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428C" w:rsidRPr="00E17EEF" w:rsidRDefault="00BA34D1" w:rsidP="00D8428C">
      <w:pPr>
        <w:jc w:val="center"/>
        <w:rPr>
          <w:rFonts w:ascii="Calibri" w:hAnsi="Calibri"/>
          <w:b/>
          <w:sz w:val="32"/>
        </w:rPr>
      </w:pPr>
      <w:r>
        <w:rPr>
          <w:rFonts w:ascii="Calibri" w:hAnsi="Calibri"/>
          <w:b/>
          <w:sz w:val="32"/>
        </w:rPr>
        <w:t>Finding Advice</w:t>
      </w:r>
    </w:p>
    <w:p w:rsidR="008678B6" w:rsidRDefault="008678B6" w:rsidP="00E17EEF">
      <w:pPr>
        <w:rPr>
          <w:rFonts w:ascii="Calibri" w:hAnsi="Calibri"/>
        </w:rPr>
      </w:pPr>
    </w:p>
    <w:p w:rsidR="00E17EEF" w:rsidRDefault="00BA34D1" w:rsidP="00E17EEF">
      <w:pPr>
        <w:rPr>
          <w:rFonts w:ascii="Calibri" w:hAnsi="Calibri"/>
        </w:rPr>
      </w:pPr>
      <w:r w:rsidRPr="009E367A">
        <w:rPr>
          <w:rFonts w:ascii="Calibri" w:hAnsi="Calibri"/>
        </w:rPr>
        <w:t xml:space="preserve">Check the financial areas where you want help, and see what types of professionals. Then </w:t>
      </w:r>
      <w:r w:rsidR="008678B6">
        <w:rPr>
          <w:rFonts w:ascii="Calibri" w:hAnsi="Calibri"/>
        </w:rPr>
        <w:t xml:space="preserve">use the second table to find links where you can learn more, get referrals, and evaluate candidates. </w:t>
      </w:r>
    </w:p>
    <w:p w:rsidR="008678B6" w:rsidRPr="009E367A" w:rsidRDefault="008678B6" w:rsidP="00E17EEF">
      <w:pPr>
        <w:rPr>
          <w:rFonts w:ascii="Calibri" w:hAnsi="Calibri"/>
        </w:rPr>
      </w:pPr>
    </w:p>
    <w:tbl>
      <w:tblPr>
        <w:tblStyle w:val="GridTable1Light"/>
        <w:tblW w:w="9805" w:type="dxa"/>
        <w:tblLayout w:type="fixed"/>
        <w:tblLook w:val="04A0" w:firstRow="1" w:lastRow="0" w:firstColumn="1" w:lastColumn="0" w:noHBand="0" w:noVBand="1"/>
      </w:tblPr>
      <w:tblGrid>
        <w:gridCol w:w="1075"/>
        <w:gridCol w:w="3600"/>
        <w:gridCol w:w="5130"/>
      </w:tblGrid>
      <w:tr w:rsidR="009E367A" w:rsidRPr="00E17EEF" w:rsidTr="008678B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05" w:type="dxa"/>
            <w:gridSpan w:val="3"/>
            <w:shd w:val="clear" w:color="auto" w:fill="BFBFBF" w:themeFill="background1" w:themeFillShade="BF"/>
          </w:tcPr>
          <w:p w:rsidR="009E367A" w:rsidRPr="003B5868" w:rsidRDefault="009E367A" w:rsidP="003B5868">
            <w:pPr>
              <w:jc w:val="center"/>
              <w:rPr>
                <w:rFonts w:ascii="Calibri" w:hAnsi="Calibri"/>
                <w:sz w:val="24"/>
              </w:rPr>
            </w:pPr>
            <w:r w:rsidRPr="003B5868">
              <w:rPr>
                <w:rFonts w:ascii="Calibri" w:hAnsi="Calibri"/>
                <w:sz w:val="24"/>
              </w:rPr>
              <w:t>Types of Advice</w:t>
            </w:r>
          </w:p>
        </w:tc>
      </w:tr>
      <w:tr w:rsidR="009E367A" w:rsidRPr="00E17EEF" w:rsidTr="008678B6">
        <w:tc>
          <w:tcPr>
            <w:cnfStyle w:val="001000000000" w:firstRow="0" w:lastRow="0" w:firstColumn="1" w:lastColumn="0" w:oddVBand="0" w:evenVBand="0" w:oddHBand="0" w:evenHBand="0" w:firstRowFirstColumn="0" w:firstRowLastColumn="0" w:lastRowFirstColumn="0" w:lastRowLastColumn="0"/>
            <w:tcW w:w="1075" w:type="dxa"/>
            <w:shd w:val="clear" w:color="auto" w:fill="BFBFBF" w:themeFill="background1" w:themeFillShade="BF"/>
          </w:tcPr>
          <w:p w:rsidR="009E367A" w:rsidRPr="003B5868" w:rsidRDefault="00565CA4" w:rsidP="003B5868">
            <w:pPr>
              <w:jc w:val="center"/>
              <w:rPr>
                <w:rFonts w:ascii="Calibri" w:hAnsi="Calibri"/>
                <w:sz w:val="24"/>
              </w:rPr>
            </w:pPr>
            <w:r w:rsidRPr="003B5868">
              <w:rPr>
                <w:rFonts w:ascii="Calibri" w:hAnsi="Calibri"/>
                <w:sz w:val="24"/>
              </w:rPr>
              <w:t xml:space="preserve">Needed? </w:t>
            </w:r>
            <w:r w:rsidR="009E367A" w:rsidRPr="003B5868">
              <w:rPr>
                <w:rFonts w:ascii="Calibri" w:hAnsi="Calibri"/>
                <w:sz w:val="24"/>
              </w:rPr>
              <w:sym w:font="Wingdings" w:char="F0FC"/>
            </w:r>
          </w:p>
        </w:tc>
        <w:tc>
          <w:tcPr>
            <w:tcW w:w="3600" w:type="dxa"/>
            <w:shd w:val="clear" w:color="auto" w:fill="BFBFBF" w:themeFill="background1" w:themeFillShade="BF"/>
          </w:tcPr>
          <w:p w:rsidR="009E367A" w:rsidRPr="003B5868" w:rsidRDefault="009E367A" w:rsidP="003B5868">
            <w:pPr>
              <w:jc w:val="center"/>
              <w:cnfStyle w:val="000000000000" w:firstRow="0" w:lastRow="0" w:firstColumn="0" w:lastColumn="0" w:oddVBand="0" w:evenVBand="0" w:oddHBand="0" w:evenHBand="0" w:firstRowFirstColumn="0" w:firstRowLastColumn="0" w:lastRowFirstColumn="0" w:lastRowLastColumn="0"/>
              <w:rPr>
                <w:rFonts w:ascii="Calibri" w:hAnsi="Calibri"/>
                <w:b/>
                <w:sz w:val="24"/>
              </w:rPr>
            </w:pPr>
            <w:r w:rsidRPr="003B5868">
              <w:rPr>
                <w:rFonts w:ascii="Calibri" w:hAnsi="Calibri"/>
                <w:b/>
                <w:sz w:val="24"/>
              </w:rPr>
              <w:t>Area</w:t>
            </w:r>
          </w:p>
        </w:tc>
        <w:tc>
          <w:tcPr>
            <w:tcW w:w="5130" w:type="dxa"/>
            <w:shd w:val="clear" w:color="auto" w:fill="BFBFBF" w:themeFill="background1" w:themeFillShade="BF"/>
          </w:tcPr>
          <w:p w:rsidR="009E367A" w:rsidRPr="003B5868" w:rsidRDefault="009E367A" w:rsidP="003B5868">
            <w:pPr>
              <w:jc w:val="center"/>
              <w:cnfStyle w:val="000000000000" w:firstRow="0" w:lastRow="0" w:firstColumn="0" w:lastColumn="0" w:oddVBand="0" w:evenVBand="0" w:oddHBand="0" w:evenHBand="0" w:firstRowFirstColumn="0" w:firstRowLastColumn="0" w:lastRowFirstColumn="0" w:lastRowLastColumn="0"/>
              <w:rPr>
                <w:rFonts w:ascii="Calibri" w:hAnsi="Calibri"/>
                <w:b/>
                <w:sz w:val="24"/>
              </w:rPr>
            </w:pPr>
            <w:r w:rsidRPr="003B5868">
              <w:rPr>
                <w:rFonts w:ascii="Calibri" w:hAnsi="Calibri"/>
                <w:b/>
                <w:sz w:val="24"/>
              </w:rPr>
              <w:t>Sources of Help</w:t>
            </w:r>
          </w:p>
        </w:tc>
      </w:tr>
      <w:tr w:rsidR="009E367A" w:rsidRPr="00E17EEF" w:rsidTr="008678B6">
        <w:trPr>
          <w:trHeight w:val="548"/>
        </w:trPr>
        <w:tc>
          <w:tcPr>
            <w:cnfStyle w:val="001000000000" w:firstRow="0" w:lastRow="0" w:firstColumn="1" w:lastColumn="0" w:oddVBand="0" w:evenVBand="0" w:oddHBand="0" w:evenHBand="0" w:firstRowFirstColumn="0" w:firstRowLastColumn="0" w:lastRowFirstColumn="0" w:lastRowLastColumn="0"/>
            <w:tcW w:w="1075" w:type="dxa"/>
          </w:tcPr>
          <w:p w:rsidR="009E367A" w:rsidRPr="00E17EEF" w:rsidRDefault="009E367A" w:rsidP="00A6423F">
            <w:pPr>
              <w:rPr>
                <w:rFonts w:ascii="Calibri" w:hAnsi="Calibri"/>
              </w:rPr>
            </w:pPr>
          </w:p>
        </w:tc>
        <w:tc>
          <w:tcPr>
            <w:tcW w:w="3600" w:type="dxa"/>
          </w:tcPr>
          <w:p w:rsidR="009E367A" w:rsidRPr="00E17EEF" w:rsidRDefault="009E367A" w:rsidP="00A6423F">
            <w:pPr>
              <w:cnfStyle w:val="000000000000" w:firstRow="0" w:lastRow="0" w:firstColumn="0" w:lastColumn="0" w:oddVBand="0" w:evenVBand="0" w:oddHBand="0" w:evenHBand="0" w:firstRowFirstColumn="0" w:firstRowLastColumn="0" w:lastRowFirstColumn="0" w:lastRowLastColumn="0"/>
              <w:rPr>
                <w:rFonts w:ascii="Calibri" w:hAnsi="Calibri"/>
              </w:rPr>
            </w:pPr>
            <w:r w:rsidRPr="00E17EEF">
              <w:rPr>
                <w:rFonts w:ascii="Calibri" w:hAnsi="Calibri"/>
              </w:rPr>
              <w:t>Debt management</w:t>
            </w:r>
          </w:p>
        </w:tc>
        <w:tc>
          <w:tcPr>
            <w:tcW w:w="5130" w:type="dxa"/>
          </w:tcPr>
          <w:p w:rsidR="009E367A" w:rsidRPr="00E17EEF" w:rsidRDefault="009E367A" w:rsidP="00A6423F">
            <w:pPr>
              <w:cnfStyle w:val="000000000000" w:firstRow="0" w:lastRow="0" w:firstColumn="0" w:lastColumn="0" w:oddVBand="0" w:evenVBand="0" w:oddHBand="0" w:evenHBand="0" w:firstRowFirstColumn="0" w:firstRowLastColumn="0" w:lastRowFirstColumn="0" w:lastRowLastColumn="0"/>
              <w:rPr>
                <w:rFonts w:ascii="Calibri" w:hAnsi="Calibri"/>
              </w:rPr>
            </w:pPr>
            <w:r w:rsidRPr="00E17EEF">
              <w:rPr>
                <w:rFonts w:ascii="Calibri" w:hAnsi="Calibri"/>
              </w:rPr>
              <w:t>Debt counselors</w:t>
            </w:r>
          </w:p>
        </w:tc>
      </w:tr>
      <w:tr w:rsidR="00565CA4" w:rsidRPr="00E17EEF" w:rsidTr="008678B6">
        <w:tc>
          <w:tcPr>
            <w:cnfStyle w:val="001000000000" w:firstRow="0" w:lastRow="0" w:firstColumn="1" w:lastColumn="0" w:oddVBand="0" w:evenVBand="0" w:oddHBand="0" w:evenHBand="0" w:firstRowFirstColumn="0" w:firstRowLastColumn="0" w:lastRowFirstColumn="0" w:lastRowLastColumn="0"/>
            <w:tcW w:w="1075" w:type="dxa"/>
          </w:tcPr>
          <w:p w:rsidR="00565CA4" w:rsidRPr="00E17EEF" w:rsidRDefault="00565CA4" w:rsidP="00A6423F">
            <w:pPr>
              <w:rPr>
                <w:rFonts w:ascii="Calibri" w:hAnsi="Calibri"/>
              </w:rPr>
            </w:pPr>
          </w:p>
        </w:tc>
        <w:tc>
          <w:tcPr>
            <w:tcW w:w="3600" w:type="dxa"/>
          </w:tcPr>
          <w:p w:rsidR="00565CA4" w:rsidRPr="00E17EEF" w:rsidRDefault="00565CA4" w:rsidP="00A6423F">
            <w:pPr>
              <w:cnfStyle w:val="000000000000" w:firstRow="0" w:lastRow="0" w:firstColumn="0" w:lastColumn="0" w:oddVBand="0" w:evenVBand="0" w:oddHBand="0" w:evenHBand="0" w:firstRowFirstColumn="0" w:firstRowLastColumn="0" w:lastRowFirstColumn="0" w:lastRowLastColumn="0"/>
              <w:rPr>
                <w:rFonts w:ascii="Calibri" w:hAnsi="Calibri"/>
              </w:rPr>
            </w:pPr>
            <w:r w:rsidRPr="00E17EEF">
              <w:rPr>
                <w:rFonts w:ascii="Calibri" w:hAnsi="Calibri"/>
              </w:rPr>
              <w:t>Expenses, spending plan</w:t>
            </w:r>
          </w:p>
        </w:tc>
        <w:tc>
          <w:tcPr>
            <w:tcW w:w="5130" w:type="dxa"/>
          </w:tcPr>
          <w:p w:rsidR="00565CA4" w:rsidRDefault="00565CA4" w:rsidP="004F0B4F">
            <w:pPr>
              <w:cnfStyle w:val="000000000000" w:firstRow="0" w:lastRow="0" w:firstColumn="0" w:lastColumn="0" w:oddVBand="0" w:evenVBand="0" w:oddHBand="0" w:evenHBand="0" w:firstRowFirstColumn="0" w:firstRowLastColumn="0" w:lastRowFirstColumn="0" w:lastRowLastColumn="0"/>
              <w:rPr>
                <w:rFonts w:ascii="Calibri" w:hAnsi="Calibri"/>
              </w:rPr>
            </w:pPr>
            <w:r w:rsidRPr="00E17EEF">
              <w:rPr>
                <w:rFonts w:ascii="Calibri" w:hAnsi="Calibri"/>
              </w:rPr>
              <w:t>Debt cou</w:t>
            </w:r>
            <w:r>
              <w:rPr>
                <w:rFonts w:ascii="Calibri" w:hAnsi="Calibri"/>
              </w:rPr>
              <w:t>nselors</w:t>
            </w:r>
          </w:p>
          <w:p w:rsidR="00565CA4" w:rsidRDefault="00565CA4" w:rsidP="004F0B4F">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Community non-profits or government services</w:t>
            </w:r>
          </w:p>
          <w:p w:rsidR="00565CA4" w:rsidRDefault="00565CA4" w:rsidP="00565CA4">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Online tools and mobile apps</w:t>
            </w:r>
          </w:p>
        </w:tc>
      </w:tr>
      <w:tr w:rsidR="00565CA4" w:rsidRPr="00E17EEF" w:rsidTr="008678B6">
        <w:tc>
          <w:tcPr>
            <w:cnfStyle w:val="001000000000" w:firstRow="0" w:lastRow="0" w:firstColumn="1" w:lastColumn="0" w:oddVBand="0" w:evenVBand="0" w:oddHBand="0" w:evenHBand="0" w:firstRowFirstColumn="0" w:firstRowLastColumn="0" w:lastRowFirstColumn="0" w:lastRowLastColumn="0"/>
            <w:tcW w:w="1075" w:type="dxa"/>
          </w:tcPr>
          <w:p w:rsidR="00565CA4" w:rsidRPr="00E17EEF" w:rsidRDefault="00565CA4" w:rsidP="00A6423F">
            <w:pPr>
              <w:rPr>
                <w:rFonts w:ascii="Calibri" w:hAnsi="Calibri"/>
              </w:rPr>
            </w:pPr>
          </w:p>
        </w:tc>
        <w:tc>
          <w:tcPr>
            <w:tcW w:w="3600" w:type="dxa"/>
          </w:tcPr>
          <w:p w:rsidR="00565CA4" w:rsidRPr="00E17EEF" w:rsidRDefault="00565CA4" w:rsidP="008678B6">
            <w:pPr>
              <w:cnfStyle w:val="000000000000" w:firstRow="0" w:lastRow="0" w:firstColumn="0" w:lastColumn="0" w:oddVBand="0" w:evenVBand="0" w:oddHBand="0" w:evenHBand="0" w:firstRowFirstColumn="0" w:firstRowLastColumn="0" w:lastRowFirstColumn="0" w:lastRowLastColumn="0"/>
              <w:rPr>
                <w:rFonts w:ascii="Calibri" w:hAnsi="Calibri"/>
              </w:rPr>
            </w:pPr>
            <w:r w:rsidRPr="00E17EEF">
              <w:rPr>
                <w:rFonts w:ascii="Calibri" w:hAnsi="Calibri"/>
              </w:rPr>
              <w:t>Investment</w:t>
            </w:r>
            <w:r w:rsidR="008678B6">
              <w:rPr>
                <w:rFonts w:ascii="Calibri" w:hAnsi="Calibri"/>
              </w:rPr>
              <w:t>s</w:t>
            </w:r>
          </w:p>
        </w:tc>
        <w:tc>
          <w:tcPr>
            <w:tcW w:w="5130" w:type="dxa"/>
          </w:tcPr>
          <w:p w:rsidR="00565CA4" w:rsidRDefault="00565CA4" w:rsidP="004F6E81">
            <w:pPr>
              <w:cnfStyle w:val="000000000000" w:firstRow="0" w:lastRow="0" w:firstColumn="0" w:lastColumn="0" w:oddVBand="0" w:evenVBand="0" w:oddHBand="0" w:evenHBand="0" w:firstRowFirstColumn="0" w:firstRowLastColumn="0" w:lastRowFirstColumn="0" w:lastRowLastColumn="0"/>
              <w:rPr>
                <w:rFonts w:ascii="Calibri" w:hAnsi="Calibri"/>
              </w:rPr>
            </w:pPr>
            <w:r w:rsidRPr="00E17EEF">
              <w:rPr>
                <w:rFonts w:ascii="Calibri" w:hAnsi="Calibri"/>
              </w:rPr>
              <w:t>Registered investment advisers</w:t>
            </w:r>
          </w:p>
          <w:p w:rsidR="008678B6" w:rsidRPr="00E17EEF" w:rsidRDefault="008678B6" w:rsidP="004F6E81">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Registered representatives (brokers)</w:t>
            </w:r>
          </w:p>
          <w:p w:rsidR="00565CA4" w:rsidRPr="00E17EEF" w:rsidRDefault="00565CA4" w:rsidP="00A6423F">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Financial planners</w:t>
            </w:r>
          </w:p>
          <w:p w:rsidR="00565CA4" w:rsidRPr="00E17EEF" w:rsidRDefault="008678B6" w:rsidP="00A6423F">
            <w:pPr>
              <w:cnfStyle w:val="000000000000" w:firstRow="0" w:lastRow="0" w:firstColumn="0" w:lastColumn="0" w:oddVBand="0" w:evenVBand="0" w:oddHBand="0" w:evenHBand="0" w:firstRowFirstColumn="0" w:firstRowLastColumn="0" w:lastRowFirstColumn="0" w:lastRowLastColumn="0"/>
              <w:rPr>
                <w:rFonts w:ascii="Calibri" w:hAnsi="Calibri"/>
              </w:rPr>
            </w:pPr>
            <w:proofErr w:type="spellStart"/>
            <w:r>
              <w:rPr>
                <w:rFonts w:ascii="Calibri" w:hAnsi="Calibri"/>
              </w:rPr>
              <w:t>Robo</w:t>
            </w:r>
            <w:proofErr w:type="spellEnd"/>
            <w:r>
              <w:rPr>
                <w:rFonts w:ascii="Calibri" w:hAnsi="Calibri"/>
              </w:rPr>
              <w:t xml:space="preserve"> a</w:t>
            </w:r>
            <w:r w:rsidR="00565CA4">
              <w:rPr>
                <w:rFonts w:ascii="Calibri" w:hAnsi="Calibri"/>
              </w:rPr>
              <w:t>dvisers</w:t>
            </w:r>
          </w:p>
        </w:tc>
      </w:tr>
      <w:tr w:rsidR="00565CA4" w:rsidRPr="00E17EEF" w:rsidTr="008678B6">
        <w:tc>
          <w:tcPr>
            <w:cnfStyle w:val="001000000000" w:firstRow="0" w:lastRow="0" w:firstColumn="1" w:lastColumn="0" w:oddVBand="0" w:evenVBand="0" w:oddHBand="0" w:evenHBand="0" w:firstRowFirstColumn="0" w:firstRowLastColumn="0" w:lastRowFirstColumn="0" w:lastRowLastColumn="0"/>
            <w:tcW w:w="1075" w:type="dxa"/>
          </w:tcPr>
          <w:p w:rsidR="00565CA4" w:rsidRPr="00E17EEF" w:rsidRDefault="00565CA4" w:rsidP="00A6423F">
            <w:pPr>
              <w:rPr>
                <w:rFonts w:ascii="Calibri" w:hAnsi="Calibri"/>
              </w:rPr>
            </w:pPr>
          </w:p>
        </w:tc>
        <w:tc>
          <w:tcPr>
            <w:tcW w:w="3600" w:type="dxa"/>
          </w:tcPr>
          <w:p w:rsidR="00565CA4" w:rsidRPr="00E17EEF" w:rsidRDefault="00565CA4" w:rsidP="00A6423F">
            <w:pPr>
              <w:cnfStyle w:val="000000000000" w:firstRow="0" w:lastRow="0" w:firstColumn="0" w:lastColumn="0" w:oddVBand="0" w:evenVBand="0" w:oddHBand="0" w:evenHBand="0" w:firstRowFirstColumn="0" w:firstRowLastColumn="0" w:lastRowFirstColumn="0" w:lastRowLastColumn="0"/>
              <w:rPr>
                <w:rFonts w:ascii="Calibri" w:hAnsi="Calibri"/>
              </w:rPr>
            </w:pPr>
            <w:r w:rsidRPr="00E17EEF">
              <w:rPr>
                <w:rFonts w:ascii="Calibri" w:hAnsi="Calibri"/>
              </w:rPr>
              <w:t>Retirement planning</w:t>
            </w:r>
          </w:p>
        </w:tc>
        <w:tc>
          <w:tcPr>
            <w:tcW w:w="5130" w:type="dxa"/>
          </w:tcPr>
          <w:p w:rsidR="00565CA4" w:rsidRPr="00E17EEF" w:rsidRDefault="00565CA4" w:rsidP="004F6E81">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Financial planners</w:t>
            </w:r>
          </w:p>
          <w:p w:rsidR="00565CA4" w:rsidRPr="00E17EEF" w:rsidRDefault="00565CA4" w:rsidP="00A6423F">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R</w:t>
            </w:r>
            <w:r w:rsidRPr="00E17EEF">
              <w:rPr>
                <w:rFonts w:ascii="Calibri" w:hAnsi="Calibri"/>
              </w:rPr>
              <w:t>etirement plan custodians</w:t>
            </w:r>
          </w:p>
        </w:tc>
      </w:tr>
      <w:tr w:rsidR="00565CA4" w:rsidRPr="00E17EEF" w:rsidTr="008678B6">
        <w:tc>
          <w:tcPr>
            <w:cnfStyle w:val="001000000000" w:firstRow="0" w:lastRow="0" w:firstColumn="1" w:lastColumn="0" w:oddVBand="0" w:evenVBand="0" w:oddHBand="0" w:evenHBand="0" w:firstRowFirstColumn="0" w:firstRowLastColumn="0" w:lastRowFirstColumn="0" w:lastRowLastColumn="0"/>
            <w:tcW w:w="1075" w:type="dxa"/>
          </w:tcPr>
          <w:p w:rsidR="00565CA4" w:rsidRPr="00E17EEF" w:rsidRDefault="00565CA4" w:rsidP="00A6423F">
            <w:pPr>
              <w:rPr>
                <w:rFonts w:ascii="Calibri" w:hAnsi="Calibri"/>
              </w:rPr>
            </w:pPr>
          </w:p>
        </w:tc>
        <w:tc>
          <w:tcPr>
            <w:tcW w:w="3600" w:type="dxa"/>
          </w:tcPr>
          <w:p w:rsidR="00565CA4" w:rsidRPr="00E17EEF" w:rsidRDefault="00565CA4" w:rsidP="00A6423F">
            <w:pPr>
              <w:cnfStyle w:val="000000000000" w:firstRow="0" w:lastRow="0" w:firstColumn="0" w:lastColumn="0" w:oddVBand="0" w:evenVBand="0" w:oddHBand="0" w:evenHBand="0" w:firstRowFirstColumn="0" w:firstRowLastColumn="0" w:lastRowFirstColumn="0" w:lastRowLastColumn="0"/>
              <w:rPr>
                <w:rFonts w:ascii="Calibri" w:hAnsi="Calibri"/>
              </w:rPr>
            </w:pPr>
            <w:r w:rsidRPr="00E17EEF">
              <w:rPr>
                <w:rFonts w:ascii="Calibri" w:hAnsi="Calibri"/>
              </w:rPr>
              <w:t>Income taxes</w:t>
            </w:r>
          </w:p>
        </w:tc>
        <w:tc>
          <w:tcPr>
            <w:tcW w:w="5130" w:type="dxa"/>
          </w:tcPr>
          <w:p w:rsidR="00565CA4" w:rsidRPr="00E17EEF" w:rsidRDefault="00565CA4" w:rsidP="004F6E81">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Tax preparers</w:t>
            </w:r>
          </w:p>
          <w:p w:rsidR="00565CA4" w:rsidRPr="00E17EEF" w:rsidRDefault="00565CA4" w:rsidP="00A6423F">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Accountants</w:t>
            </w:r>
          </w:p>
          <w:p w:rsidR="00565CA4" w:rsidRPr="00E17EEF" w:rsidRDefault="00565CA4" w:rsidP="004F6E81">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Fi</w:t>
            </w:r>
            <w:r w:rsidRPr="00E17EEF">
              <w:rPr>
                <w:rFonts w:ascii="Calibri" w:hAnsi="Calibri"/>
              </w:rPr>
              <w:t>nancial planners</w:t>
            </w:r>
          </w:p>
        </w:tc>
      </w:tr>
      <w:tr w:rsidR="00565CA4" w:rsidRPr="00E17EEF" w:rsidTr="008678B6">
        <w:tc>
          <w:tcPr>
            <w:cnfStyle w:val="001000000000" w:firstRow="0" w:lastRow="0" w:firstColumn="1" w:lastColumn="0" w:oddVBand="0" w:evenVBand="0" w:oddHBand="0" w:evenHBand="0" w:firstRowFirstColumn="0" w:firstRowLastColumn="0" w:lastRowFirstColumn="0" w:lastRowLastColumn="0"/>
            <w:tcW w:w="1075" w:type="dxa"/>
          </w:tcPr>
          <w:p w:rsidR="00565CA4" w:rsidRPr="00E17EEF" w:rsidRDefault="00565CA4" w:rsidP="00A6423F">
            <w:pPr>
              <w:rPr>
                <w:rFonts w:ascii="Calibri" w:hAnsi="Calibri"/>
              </w:rPr>
            </w:pPr>
          </w:p>
        </w:tc>
        <w:tc>
          <w:tcPr>
            <w:tcW w:w="3600" w:type="dxa"/>
          </w:tcPr>
          <w:p w:rsidR="00565CA4" w:rsidRPr="00E17EEF" w:rsidRDefault="00565CA4" w:rsidP="00A6423F">
            <w:pPr>
              <w:cnfStyle w:val="000000000000" w:firstRow="0" w:lastRow="0" w:firstColumn="0" w:lastColumn="0" w:oddVBand="0" w:evenVBand="0" w:oddHBand="0" w:evenHBand="0" w:firstRowFirstColumn="0" w:firstRowLastColumn="0" w:lastRowFirstColumn="0" w:lastRowLastColumn="0"/>
              <w:rPr>
                <w:rFonts w:ascii="Calibri" w:hAnsi="Calibri"/>
              </w:rPr>
            </w:pPr>
            <w:r w:rsidRPr="00E17EEF">
              <w:rPr>
                <w:rFonts w:ascii="Calibri" w:hAnsi="Calibri"/>
              </w:rPr>
              <w:t>Estate planning</w:t>
            </w:r>
          </w:p>
        </w:tc>
        <w:tc>
          <w:tcPr>
            <w:tcW w:w="5130" w:type="dxa"/>
          </w:tcPr>
          <w:p w:rsidR="00565CA4" w:rsidRPr="00E17EEF" w:rsidRDefault="00565CA4" w:rsidP="004F6E81">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Attorneys</w:t>
            </w:r>
          </w:p>
          <w:p w:rsidR="00565CA4" w:rsidRPr="00E17EEF" w:rsidRDefault="00565CA4" w:rsidP="00A6423F">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F</w:t>
            </w:r>
            <w:r w:rsidRPr="00E17EEF">
              <w:rPr>
                <w:rFonts w:ascii="Calibri" w:hAnsi="Calibri"/>
              </w:rPr>
              <w:t>inancial planners</w:t>
            </w:r>
          </w:p>
        </w:tc>
      </w:tr>
      <w:tr w:rsidR="00565CA4" w:rsidRPr="00E17EEF" w:rsidTr="008678B6">
        <w:trPr>
          <w:trHeight w:val="805"/>
        </w:trPr>
        <w:tc>
          <w:tcPr>
            <w:cnfStyle w:val="001000000000" w:firstRow="0" w:lastRow="0" w:firstColumn="1" w:lastColumn="0" w:oddVBand="0" w:evenVBand="0" w:oddHBand="0" w:evenHBand="0" w:firstRowFirstColumn="0" w:firstRowLastColumn="0" w:lastRowFirstColumn="0" w:lastRowLastColumn="0"/>
            <w:tcW w:w="1075" w:type="dxa"/>
          </w:tcPr>
          <w:p w:rsidR="00565CA4" w:rsidRPr="00E17EEF" w:rsidRDefault="00565CA4" w:rsidP="00A6423F">
            <w:pPr>
              <w:rPr>
                <w:rFonts w:ascii="Calibri" w:hAnsi="Calibri"/>
              </w:rPr>
            </w:pPr>
          </w:p>
        </w:tc>
        <w:tc>
          <w:tcPr>
            <w:tcW w:w="3600" w:type="dxa"/>
          </w:tcPr>
          <w:p w:rsidR="00565CA4" w:rsidRPr="00E17EEF" w:rsidRDefault="003B5868" w:rsidP="003B5868">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Planning for or handling a life event</w:t>
            </w:r>
          </w:p>
        </w:tc>
        <w:tc>
          <w:tcPr>
            <w:tcW w:w="5130" w:type="dxa"/>
          </w:tcPr>
          <w:p w:rsidR="003B5868" w:rsidRDefault="003B5868" w:rsidP="004F6E81">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Attorneys</w:t>
            </w:r>
          </w:p>
          <w:p w:rsidR="00565CA4" w:rsidRPr="00E17EEF" w:rsidRDefault="00565CA4" w:rsidP="004F6E81">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Financial planners</w:t>
            </w:r>
          </w:p>
          <w:p w:rsidR="00565CA4" w:rsidRPr="00E17EEF" w:rsidRDefault="00565CA4" w:rsidP="00A6423F">
            <w:pPr>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C</w:t>
            </w:r>
            <w:r w:rsidRPr="00E17EEF">
              <w:rPr>
                <w:rFonts w:ascii="Calibri" w:hAnsi="Calibri"/>
              </w:rPr>
              <w:t>ommunity non-profits</w:t>
            </w:r>
          </w:p>
        </w:tc>
      </w:tr>
    </w:tbl>
    <w:p w:rsidR="008678B6" w:rsidRDefault="008678B6" w:rsidP="00EB26E1">
      <w:pPr>
        <w:rPr>
          <w:rFonts w:ascii="Calibri" w:hAnsi="Calibri"/>
        </w:rPr>
      </w:pPr>
    </w:p>
    <w:p w:rsidR="008678B6" w:rsidRDefault="008678B6">
      <w:pPr>
        <w:rPr>
          <w:rFonts w:ascii="Calibri" w:hAnsi="Calibri"/>
        </w:rPr>
      </w:pPr>
      <w:r>
        <w:rPr>
          <w:rFonts w:ascii="Calibri" w:hAnsi="Calibri"/>
        </w:rPr>
        <w:br w:type="page"/>
      </w:r>
    </w:p>
    <w:tbl>
      <w:tblPr>
        <w:tblStyle w:val="GridTable1Light"/>
        <w:tblW w:w="9805" w:type="dxa"/>
        <w:tblLayout w:type="fixed"/>
        <w:tblLook w:val="04A0" w:firstRow="1" w:lastRow="0" w:firstColumn="1" w:lastColumn="0" w:noHBand="0" w:noVBand="1"/>
      </w:tblPr>
      <w:tblGrid>
        <w:gridCol w:w="2335"/>
        <w:gridCol w:w="7470"/>
      </w:tblGrid>
      <w:tr w:rsidR="003B5868" w:rsidRPr="00E17EEF" w:rsidTr="001957F6">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9805" w:type="dxa"/>
            <w:gridSpan w:val="2"/>
            <w:shd w:val="clear" w:color="auto" w:fill="BFBFBF" w:themeFill="background1" w:themeFillShade="BF"/>
            <w:vAlign w:val="center"/>
          </w:tcPr>
          <w:p w:rsidR="003B5868" w:rsidRPr="003B5868" w:rsidRDefault="003B5868" w:rsidP="001957F6">
            <w:pPr>
              <w:spacing w:after="120"/>
              <w:jc w:val="center"/>
              <w:rPr>
                <w:rFonts w:ascii="Calibri" w:hAnsi="Calibri"/>
                <w:bCs w:val="0"/>
                <w:sz w:val="24"/>
              </w:rPr>
            </w:pPr>
            <w:r w:rsidRPr="003B5868">
              <w:rPr>
                <w:rFonts w:ascii="Calibri" w:hAnsi="Calibri"/>
                <w:sz w:val="24"/>
              </w:rPr>
              <w:lastRenderedPageBreak/>
              <w:t>Fin</w:t>
            </w:r>
            <w:r>
              <w:rPr>
                <w:rFonts w:ascii="Calibri" w:hAnsi="Calibri"/>
                <w:sz w:val="24"/>
              </w:rPr>
              <w:t xml:space="preserve">ancial Advice: Where to </w:t>
            </w:r>
            <w:bookmarkStart w:id="0" w:name="_GoBack"/>
            <w:bookmarkEnd w:id="0"/>
            <w:r>
              <w:rPr>
                <w:rFonts w:ascii="Calibri" w:hAnsi="Calibri"/>
                <w:sz w:val="24"/>
              </w:rPr>
              <w:t>Find It</w:t>
            </w:r>
            <w:r w:rsidRPr="003B5868">
              <w:rPr>
                <w:rFonts w:ascii="Calibri" w:hAnsi="Calibri"/>
                <w:sz w:val="24"/>
              </w:rPr>
              <w:t xml:space="preserve"> and How to Evaluate</w:t>
            </w:r>
          </w:p>
        </w:tc>
      </w:tr>
      <w:tr w:rsidR="003B5868" w:rsidRPr="00E17EEF" w:rsidTr="001957F6">
        <w:trPr>
          <w:cnfStyle w:val="100000000000" w:firstRow="1" w:lastRow="0" w:firstColumn="0" w:lastColumn="0" w:oddVBand="0" w:evenVBand="0" w:oddHBand="0" w:evenHBand="0" w:firstRowFirstColumn="0" w:firstRowLastColumn="0" w:lastRowFirstColumn="0" w:lastRowLastColumn="0"/>
          <w:cantSplit/>
          <w:tblHeader/>
        </w:trPr>
        <w:tc>
          <w:tcPr>
            <w:cnfStyle w:val="001000000000" w:firstRow="0" w:lastRow="0" w:firstColumn="1" w:lastColumn="0" w:oddVBand="0" w:evenVBand="0" w:oddHBand="0" w:evenHBand="0" w:firstRowFirstColumn="0" w:firstRowLastColumn="0" w:lastRowFirstColumn="0" w:lastRowLastColumn="0"/>
            <w:tcW w:w="2335" w:type="dxa"/>
            <w:shd w:val="clear" w:color="auto" w:fill="BFBFBF" w:themeFill="background1" w:themeFillShade="BF"/>
            <w:vAlign w:val="center"/>
          </w:tcPr>
          <w:p w:rsidR="003B5868" w:rsidRPr="003B5868" w:rsidRDefault="003B5868" w:rsidP="001957F6">
            <w:pPr>
              <w:spacing w:after="120"/>
              <w:jc w:val="center"/>
              <w:rPr>
                <w:rFonts w:ascii="Calibri" w:hAnsi="Calibri"/>
                <w:sz w:val="24"/>
              </w:rPr>
            </w:pPr>
            <w:r w:rsidRPr="003B5868">
              <w:rPr>
                <w:rFonts w:ascii="Calibri" w:hAnsi="Calibri"/>
                <w:sz w:val="24"/>
              </w:rPr>
              <w:t>Types of professionals</w:t>
            </w:r>
          </w:p>
        </w:tc>
        <w:tc>
          <w:tcPr>
            <w:tcW w:w="7470" w:type="dxa"/>
            <w:shd w:val="clear" w:color="auto" w:fill="BFBFBF" w:themeFill="background1" w:themeFillShade="BF"/>
            <w:vAlign w:val="center"/>
          </w:tcPr>
          <w:p w:rsidR="003B5868" w:rsidRPr="003B5868" w:rsidRDefault="003B5868" w:rsidP="001957F6">
            <w:pPr>
              <w:spacing w:after="120"/>
              <w:jc w:val="center"/>
              <w:cnfStyle w:val="100000000000" w:firstRow="1" w:lastRow="0" w:firstColumn="0" w:lastColumn="0" w:oddVBand="0" w:evenVBand="0" w:oddHBand="0" w:evenHBand="0" w:firstRowFirstColumn="0" w:firstRowLastColumn="0" w:lastRowFirstColumn="0" w:lastRowLastColumn="0"/>
              <w:rPr>
                <w:rFonts w:ascii="Calibri" w:hAnsi="Calibri"/>
                <w:sz w:val="24"/>
              </w:rPr>
            </w:pPr>
            <w:r w:rsidRPr="003B5868">
              <w:rPr>
                <w:rFonts w:ascii="Calibri" w:hAnsi="Calibri"/>
                <w:sz w:val="24"/>
              </w:rPr>
              <w:t>Sources</w:t>
            </w:r>
          </w:p>
        </w:tc>
      </w:tr>
      <w:tr w:rsidR="003B5868" w:rsidRPr="00E17EEF" w:rsidTr="008678B6">
        <w:trPr>
          <w:cantSplit/>
        </w:trPr>
        <w:tc>
          <w:tcPr>
            <w:cnfStyle w:val="001000000000" w:firstRow="0" w:lastRow="0" w:firstColumn="1" w:lastColumn="0" w:oddVBand="0" w:evenVBand="0" w:oddHBand="0" w:evenHBand="0" w:firstRowFirstColumn="0" w:firstRowLastColumn="0" w:lastRowFirstColumn="0" w:lastRowLastColumn="0"/>
            <w:tcW w:w="2335" w:type="dxa"/>
          </w:tcPr>
          <w:p w:rsidR="003B5868" w:rsidRPr="003B5868" w:rsidRDefault="003B5868" w:rsidP="008678B6">
            <w:pPr>
              <w:spacing w:after="120"/>
              <w:rPr>
                <w:rFonts w:ascii="Calibri" w:hAnsi="Calibri"/>
                <w:b w:val="0"/>
              </w:rPr>
            </w:pPr>
            <w:r w:rsidRPr="003B5868">
              <w:rPr>
                <w:rFonts w:ascii="Calibri" w:hAnsi="Calibri"/>
                <w:b w:val="0"/>
              </w:rPr>
              <w:t>Debt counselors</w:t>
            </w:r>
          </w:p>
        </w:tc>
        <w:tc>
          <w:tcPr>
            <w:tcW w:w="7470" w:type="dxa"/>
          </w:tcPr>
          <w:p w:rsidR="003B5868" w:rsidRDefault="003B5868" w:rsidP="008678B6">
            <w:p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National Foundation for Credit Counseling</w:t>
            </w:r>
            <w:r w:rsidR="008678B6">
              <w:rPr>
                <w:rFonts w:ascii="Calibri" w:hAnsi="Calibri"/>
              </w:rPr>
              <w:t xml:space="preserve">, </w:t>
            </w:r>
            <w:hyperlink r:id="rId7" w:history="1">
              <w:r w:rsidRPr="006D32C4">
                <w:rPr>
                  <w:rStyle w:val="Hyperlink"/>
                  <w:rFonts w:ascii="Calibri" w:hAnsi="Calibri"/>
                </w:rPr>
                <w:t>www.nfcc.org</w:t>
              </w:r>
            </w:hyperlink>
            <w:r>
              <w:rPr>
                <w:rFonts w:ascii="Calibri" w:hAnsi="Calibri"/>
              </w:rPr>
              <w:t xml:space="preserve"> </w:t>
            </w:r>
          </w:p>
          <w:p w:rsidR="003B5868" w:rsidRPr="00E17EEF" w:rsidRDefault="003B5868" w:rsidP="008678B6">
            <w:p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Department of Justice approved credit counseling agencies </w:t>
            </w:r>
            <w:hyperlink r:id="rId8" w:history="1">
              <w:r w:rsidRPr="006D32C4">
                <w:rPr>
                  <w:rStyle w:val="Hyperlink"/>
                  <w:rFonts w:ascii="Calibri" w:hAnsi="Calibri"/>
                </w:rPr>
                <w:t>http://bit.ly/DOJ_Credit_Counseling</w:t>
              </w:r>
            </w:hyperlink>
            <w:r>
              <w:rPr>
                <w:rFonts w:ascii="Calibri" w:hAnsi="Calibri"/>
              </w:rPr>
              <w:t xml:space="preserve"> </w:t>
            </w:r>
          </w:p>
        </w:tc>
      </w:tr>
      <w:tr w:rsidR="003B5868" w:rsidRPr="00E17EEF" w:rsidTr="008678B6">
        <w:trPr>
          <w:cantSplit/>
        </w:trPr>
        <w:tc>
          <w:tcPr>
            <w:cnfStyle w:val="001000000000" w:firstRow="0" w:lastRow="0" w:firstColumn="1" w:lastColumn="0" w:oddVBand="0" w:evenVBand="0" w:oddHBand="0" w:evenHBand="0" w:firstRowFirstColumn="0" w:firstRowLastColumn="0" w:lastRowFirstColumn="0" w:lastRowLastColumn="0"/>
            <w:tcW w:w="2335" w:type="dxa"/>
          </w:tcPr>
          <w:p w:rsidR="003B5868" w:rsidRPr="003B5868" w:rsidRDefault="003B5868" w:rsidP="008678B6">
            <w:pPr>
              <w:spacing w:after="120"/>
              <w:rPr>
                <w:rFonts w:ascii="Calibri" w:hAnsi="Calibri"/>
                <w:b w:val="0"/>
              </w:rPr>
            </w:pPr>
            <w:r w:rsidRPr="003B5868">
              <w:rPr>
                <w:rFonts w:ascii="Calibri" w:hAnsi="Calibri"/>
                <w:b w:val="0"/>
              </w:rPr>
              <w:t>Community non-profits or government services</w:t>
            </w:r>
          </w:p>
          <w:p w:rsidR="003B5868" w:rsidRPr="003B5868" w:rsidRDefault="003B5868" w:rsidP="008678B6">
            <w:pPr>
              <w:spacing w:after="120"/>
              <w:rPr>
                <w:rFonts w:ascii="Calibri" w:hAnsi="Calibri"/>
                <w:b w:val="0"/>
              </w:rPr>
            </w:pPr>
          </w:p>
          <w:p w:rsidR="003B5868" w:rsidRPr="003B5868" w:rsidRDefault="003B5868" w:rsidP="008678B6">
            <w:pPr>
              <w:spacing w:after="120"/>
              <w:rPr>
                <w:rFonts w:ascii="Calibri" w:hAnsi="Calibri"/>
                <w:b w:val="0"/>
              </w:rPr>
            </w:pPr>
          </w:p>
          <w:p w:rsidR="003B5868" w:rsidRPr="003B5868" w:rsidRDefault="003B5868" w:rsidP="008678B6">
            <w:pPr>
              <w:spacing w:after="120"/>
              <w:rPr>
                <w:rFonts w:ascii="Calibri" w:hAnsi="Calibri"/>
                <w:b w:val="0"/>
              </w:rPr>
            </w:pPr>
          </w:p>
          <w:p w:rsidR="003B5868" w:rsidRPr="003B5868" w:rsidRDefault="003B5868" w:rsidP="008678B6">
            <w:pPr>
              <w:spacing w:after="120"/>
              <w:rPr>
                <w:rFonts w:ascii="Calibri" w:hAnsi="Calibri"/>
                <w:b w:val="0"/>
              </w:rPr>
            </w:pPr>
          </w:p>
        </w:tc>
        <w:tc>
          <w:tcPr>
            <w:tcW w:w="7470" w:type="dxa"/>
          </w:tcPr>
          <w:p w:rsidR="003B5868" w:rsidRDefault="003B5868" w:rsidP="008678B6">
            <w:p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Some services provide education, mentoring, and advice; others programs provide financial assistance, such as helping to pay bills or subsidizing certain expenses. </w:t>
            </w:r>
          </w:p>
          <w:p w:rsidR="003B5868" w:rsidRDefault="003B5868" w:rsidP="008678B6">
            <w:p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Search online for “community services directory” and add the name of your city, state, or county. </w:t>
            </w:r>
          </w:p>
          <w:p w:rsidR="00D62F92" w:rsidRDefault="00B7417E" w:rsidP="008678B6">
            <w:p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The examples b</w:t>
            </w:r>
            <w:r w:rsidR="00D62F92">
              <w:rPr>
                <w:rFonts w:ascii="Calibri" w:hAnsi="Calibri"/>
              </w:rPr>
              <w:t xml:space="preserve">elow are just a sampling of some of the services available: </w:t>
            </w:r>
          </w:p>
          <w:p w:rsidR="003B5868" w:rsidRPr="00B7417E" w:rsidRDefault="003B5868" w:rsidP="00B7417E">
            <w:pPr>
              <w:pStyle w:val="ListParagraph"/>
              <w:numPr>
                <w:ilvl w:val="0"/>
                <w:numId w:val="7"/>
              </w:num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sidRPr="00B7417E">
              <w:rPr>
                <w:rFonts w:ascii="Calibri" w:hAnsi="Calibri"/>
              </w:rPr>
              <w:t xml:space="preserve">IL Volunteer Money Management Program </w:t>
            </w:r>
            <w:r w:rsidRPr="00B7417E">
              <w:rPr>
                <w:rFonts w:ascii="Calibri" w:hAnsi="Calibri"/>
              </w:rPr>
              <w:t xml:space="preserve">is </w:t>
            </w:r>
            <w:r w:rsidRPr="00B7417E">
              <w:rPr>
                <w:rFonts w:ascii="Calibri" w:hAnsi="Calibri"/>
              </w:rPr>
              <w:t xml:space="preserve">a protective service for limited income seniors who need help managing their finances. </w:t>
            </w:r>
            <w:r w:rsidRPr="00B7417E">
              <w:rPr>
                <w:rFonts w:ascii="Calibri" w:hAnsi="Calibri"/>
              </w:rPr>
              <w:t xml:space="preserve">1-800-252-8966 or </w:t>
            </w:r>
            <w:hyperlink r:id="rId9" w:history="1">
              <w:r w:rsidRPr="00B7417E">
                <w:rPr>
                  <w:rStyle w:val="Hyperlink"/>
                  <w:rFonts w:ascii="Calibri" w:hAnsi="Calibri"/>
                </w:rPr>
                <w:t>https://www.illinois.gov/aging/ProtectionAdvocacy/Documents/money_brochure.pdf</w:t>
              </w:r>
            </w:hyperlink>
          </w:p>
          <w:p w:rsidR="003B5868" w:rsidRPr="00B7417E" w:rsidRDefault="003B5868" w:rsidP="00B7417E">
            <w:pPr>
              <w:pStyle w:val="ListParagraph"/>
              <w:numPr>
                <w:ilvl w:val="0"/>
                <w:numId w:val="7"/>
              </w:num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sidRPr="00B7417E">
              <w:rPr>
                <w:rFonts w:ascii="Calibri" w:hAnsi="Calibri"/>
              </w:rPr>
              <w:t xml:space="preserve">If you are over 55, identify </w:t>
            </w:r>
            <w:r w:rsidRPr="00B7417E">
              <w:rPr>
                <w:rFonts w:ascii="Calibri" w:hAnsi="Calibri"/>
              </w:rPr>
              <w:t xml:space="preserve">services and assistance </w:t>
            </w:r>
            <w:r w:rsidRPr="00B7417E">
              <w:rPr>
                <w:rFonts w:ascii="Calibri" w:hAnsi="Calibri"/>
              </w:rPr>
              <w:t xml:space="preserve">for which you may be eligible at </w:t>
            </w:r>
            <w:hyperlink r:id="rId10" w:history="1">
              <w:r w:rsidRPr="00B7417E">
                <w:rPr>
                  <w:rStyle w:val="Hyperlink"/>
                  <w:rFonts w:ascii="Calibri" w:hAnsi="Calibri"/>
                </w:rPr>
                <w:t>www.benefitscheckup.org</w:t>
              </w:r>
            </w:hyperlink>
            <w:r w:rsidRPr="00B7417E">
              <w:rPr>
                <w:rStyle w:val="Hyperlink"/>
                <w:rFonts w:ascii="Calibri" w:hAnsi="Calibri"/>
              </w:rPr>
              <w:t>.</w:t>
            </w:r>
            <w:r w:rsidRPr="00B7417E">
              <w:rPr>
                <w:rFonts w:ascii="Calibri" w:hAnsi="Calibri"/>
              </w:rPr>
              <w:t xml:space="preserve"> </w:t>
            </w:r>
          </w:p>
          <w:p w:rsidR="00B7417E" w:rsidRPr="00B7417E" w:rsidRDefault="00B7417E" w:rsidP="00B7417E">
            <w:pPr>
              <w:pStyle w:val="ListParagraph"/>
              <w:numPr>
                <w:ilvl w:val="0"/>
                <w:numId w:val="7"/>
              </w:num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sidRPr="00B7417E">
              <w:rPr>
                <w:rFonts w:ascii="Calibri" w:hAnsi="Calibri"/>
              </w:rPr>
              <w:t xml:space="preserve">LIHEAP (Low Income Home Energy Assistance Program) helps low income households pay for </w:t>
            </w:r>
          </w:p>
          <w:p w:rsidR="003B5868" w:rsidRPr="00B7417E" w:rsidRDefault="003B5868" w:rsidP="00B7417E">
            <w:pPr>
              <w:pStyle w:val="ListParagraph"/>
              <w:numPr>
                <w:ilvl w:val="0"/>
                <w:numId w:val="7"/>
              </w:num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sidRPr="00B7417E">
              <w:rPr>
                <w:rFonts w:ascii="Calibri" w:hAnsi="Calibri"/>
              </w:rPr>
              <w:t xml:space="preserve">Some churches provide classes or </w:t>
            </w:r>
            <w:r w:rsidR="008678B6" w:rsidRPr="00B7417E">
              <w:rPr>
                <w:rFonts w:ascii="Calibri" w:hAnsi="Calibri"/>
              </w:rPr>
              <w:t xml:space="preserve">mentoring on personal finance. </w:t>
            </w:r>
          </w:p>
          <w:p w:rsidR="003B5868" w:rsidRPr="00B7417E" w:rsidRDefault="003B5868" w:rsidP="00B7417E">
            <w:pPr>
              <w:pStyle w:val="ListParagraph"/>
              <w:numPr>
                <w:ilvl w:val="0"/>
                <w:numId w:val="7"/>
              </w:num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sidRPr="00B7417E">
              <w:rPr>
                <w:rFonts w:ascii="Calibri" w:hAnsi="Calibri"/>
              </w:rPr>
              <w:t xml:space="preserve">University of Illinois Extension provides online educational tools such as </w:t>
            </w:r>
            <w:hyperlink r:id="rId11" w:history="1">
              <w:r w:rsidR="008D7599" w:rsidRPr="00B7417E">
                <w:rPr>
                  <w:rStyle w:val="Hyperlink"/>
                  <w:rFonts w:ascii="Calibri" w:hAnsi="Calibri"/>
                </w:rPr>
                <w:t>http://www.retirewell.illinois.edu/</w:t>
              </w:r>
            </w:hyperlink>
            <w:r w:rsidRPr="00B7417E">
              <w:rPr>
                <w:rFonts w:ascii="Calibri" w:hAnsi="Calibri"/>
              </w:rPr>
              <w:t xml:space="preserve">. If there is a Consumer Economics educator in your area, they may offer face-to-face classes or have trained volunteer Money Mentors. </w:t>
            </w:r>
          </w:p>
          <w:p w:rsidR="00D62F92" w:rsidRPr="00B7417E" w:rsidRDefault="003B5868" w:rsidP="00B7417E">
            <w:pPr>
              <w:pStyle w:val="ListParagraph"/>
              <w:numPr>
                <w:ilvl w:val="0"/>
                <w:numId w:val="7"/>
              </w:num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sidRPr="00B7417E">
              <w:rPr>
                <w:rFonts w:ascii="Calibri" w:hAnsi="Calibri"/>
              </w:rPr>
              <w:t>America Saves (</w:t>
            </w:r>
            <w:hyperlink r:id="rId12" w:history="1">
              <w:r w:rsidRPr="00B7417E">
                <w:rPr>
                  <w:rStyle w:val="Hyperlink"/>
                  <w:rFonts w:ascii="Calibri" w:hAnsi="Calibri"/>
                </w:rPr>
                <w:t>AmericaSaves.org</w:t>
              </w:r>
            </w:hyperlink>
            <w:r w:rsidRPr="00B7417E">
              <w:rPr>
                <w:rFonts w:ascii="Calibri" w:hAnsi="Calibri"/>
              </w:rPr>
              <w:t xml:space="preserve">) asks you to make a pledge to build savings and decrease debt, and provides free financial tools, motivation, and resources to keep you going. </w:t>
            </w:r>
          </w:p>
        </w:tc>
      </w:tr>
      <w:tr w:rsidR="003B5868" w:rsidRPr="00E17EEF" w:rsidTr="008678B6">
        <w:trPr>
          <w:cantSplit/>
        </w:trPr>
        <w:tc>
          <w:tcPr>
            <w:cnfStyle w:val="001000000000" w:firstRow="0" w:lastRow="0" w:firstColumn="1" w:lastColumn="0" w:oddVBand="0" w:evenVBand="0" w:oddHBand="0" w:evenHBand="0" w:firstRowFirstColumn="0" w:firstRowLastColumn="0" w:lastRowFirstColumn="0" w:lastRowLastColumn="0"/>
            <w:tcW w:w="2335" w:type="dxa"/>
          </w:tcPr>
          <w:p w:rsidR="003B5868" w:rsidRPr="003B5868" w:rsidRDefault="003B5868" w:rsidP="008678B6">
            <w:pPr>
              <w:spacing w:after="120"/>
              <w:rPr>
                <w:rFonts w:ascii="Calibri" w:hAnsi="Calibri"/>
                <w:b w:val="0"/>
              </w:rPr>
            </w:pPr>
            <w:r w:rsidRPr="003B5868">
              <w:rPr>
                <w:rFonts w:ascii="Calibri" w:hAnsi="Calibri"/>
                <w:b w:val="0"/>
              </w:rPr>
              <w:t>Online tools and mobile apps</w:t>
            </w:r>
          </w:p>
        </w:tc>
        <w:tc>
          <w:tcPr>
            <w:tcW w:w="7470" w:type="dxa"/>
          </w:tcPr>
          <w:p w:rsidR="003B5868" w:rsidRDefault="003B5868" w:rsidP="008678B6">
            <w:p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There are many money management and financial apps, and new ones are developed all the time. Some help you track expenses or make a budget. Some also monitor your debt and investments. They may sent you alerts or reminders, or even transfer money automatically to a savings or investment account.  </w:t>
            </w:r>
          </w:p>
          <w:p w:rsidR="003B5868" w:rsidRDefault="003B5868" w:rsidP="008678B6">
            <w:p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Search online, in Google Play, or iTunes for well-rated apps that fit what you’re trying to accomplish. Many will be free, others will have a small cost. </w:t>
            </w:r>
          </w:p>
          <w:p w:rsidR="003B5868" w:rsidRPr="00E17EEF" w:rsidRDefault="003B5868" w:rsidP="008678B6">
            <w:p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Your bank or credit union may also have an app that lets you monitor your account</w:t>
            </w:r>
            <w:r w:rsidR="008678B6">
              <w:rPr>
                <w:rFonts w:ascii="Calibri" w:hAnsi="Calibri"/>
              </w:rPr>
              <w:t xml:space="preserve">, deposit checks, etc. </w:t>
            </w:r>
          </w:p>
        </w:tc>
      </w:tr>
      <w:tr w:rsidR="003B5868" w:rsidRPr="00E17EEF" w:rsidTr="008678B6">
        <w:trPr>
          <w:cantSplit/>
        </w:trPr>
        <w:tc>
          <w:tcPr>
            <w:cnfStyle w:val="001000000000" w:firstRow="0" w:lastRow="0" w:firstColumn="1" w:lastColumn="0" w:oddVBand="0" w:evenVBand="0" w:oddHBand="0" w:evenHBand="0" w:firstRowFirstColumn="0" w:firstRowLastColumn="0" w:lastRowFirstColumn="0" w:lastRowLastColumn="0"/>
            <w:tcW w:w="2335" w:type="dxa"/>
          </w:tcPr>
          <w:p w:rsidR="003B5868" w:rsidRPr="003B5868" w:rsidRDefault="003B5868" w:rsidP="008678B6">
            <w:pPr>
              <w:spacing w:after="120"/>
              <w:rPr>
                <w:rFonts w:ascii="Calibri" w:hAnsi="Calibri"/>
                <w:b w:val="0"/>
              </w:rPr>
            </w:pPr>
            <w:r w:rsidRPr="003B5868">
              <w:rPr>
                <w:rFonts w:ascii="Calibri" w:hAnsi="Calibri"/>
                <w:b w:val="0"/>
              </w:rPr>
              <w:lastRenderedPageBreak/>
              <w:t>Investment</w:t>
            </w:r>
            <w:r w:rsidR="008678B6">
              <w:rPr>
                <w:rFonts w:ascii="Calibri" w:hAnsi="Calibri"/>
                <w:b w:val="0"/>
              </w:rPr>
              <w:t>s</w:t>
            </w:r>
            <w:r w:rsidRPr="003B5868">
              <w:rPr>
                <w:rFonts w:ascii="Calibri" w:hAnsi="Calibri"/>
                <w:b w:val="0"/>
              </w:rPr>
              <w:t>:</w:t>
            </w:r>
          </w:p>
          <w:p w:rsidR="003B5868" w:rsidRPr="003B5868" w:rsidRDefault="003B5868" w:rsidP="008678B6">
            <w:pPr>
              <w:spacing w:after="120"/>
              <w:ind w:left="720" w:hanging="383"/>
              <w:rPr>
                <w:rFonts w:ascii="Calibri" w:hAnsi="Calibri"/>
                <w:b w:val="0"/>
              </w:rPr>
            </w:pPr>
            <w:r w:rsidRPr="003B5868">
              <w:rPr>
                <w:rFonts w:ascii="Calibri" w:hAnsi="Calibri"/>
                <w:b w:val="0"/>
              </w:rPr>
              <w:t>Registered investment advisers</w:t>
            </w:r>
          </w:p>
          <w:p w:rsidR="003B5868" w:rsidRPr="003B5868" w:rsidRDefault="003B5868" w:rsidP="008678B6">
            <w:pPr>
              <w:spacing w:after="120"/>
              <w:ind w:left="720" w:hanging="383"/>
              <w:rPr>
                <w:rFonts w:ascii="Calibri" w:hAnsi="Calibri"/>
                <w:b w:val="0"/>
              </w:rPr>
            </w:pPr>
            <w:r w:rsidRPr="003B5868">
              <w:rPr>
                <w:rFonts w:ascii="Calibri" w:hAnsi="Calibri"/>
                <w:b w:val="0"/>
              </w:rPr>
              <w:t>Registered representatives (brokers)</w:t>
            </w:r>
          </w:p>
          <w:p w:rsidR="003B5868" w:rsidRDefault="003B5868" w:rsidP="008678B6">
            <w:pPr>
              <w:spacing w:after="120"/>
              <w:ind w:left="720" w:hanging="383"/>
              <w:rPr>
                <w:rFonts w:ascii="Calibri" w:hAnsi="Calibri"/>
                <w:b w:val="0"/>
              </w:rPr>
            </w:pPr>
            <w:r w:rsidRPr="003B5868">
              <w:rPr>
                <w:rFonts w:ascii="Calibri" w:hAnsi="Calibri"/>
                <w:b w:val="0"/>
              </w:rPr>
              <w:t>Financial planners</w:t>
            </w:r>
          </w:p>
          <w:p w:rsidR="008678B6" w:rsidRPr="003B5868" w:rsidRDefault="008678B6" w:rsidP="008678B6">
            <w:pPr>
              <w:spacing w:after="120"/>
              <w:ind w:left="720" w:hanging="383"/>
              <w:rPr>
                <w:rFonts w:ascii="Calibri" w:hAnsi="Calibri"/>
                <w:b w:val="0"/>
              </w:rPr>
            </w:pPr>
            <w:proofErr w:type="spellStart"/>
            <w:r w:rsidRPr="003B5868">
              <w:rPr>
                <w:rFonts w:ascii="Calibri" w:hAnsi="Calibri"/>
                <w:b w:val="0"/>
              </w:rPr>
              <w:t>Robo</w:t>
            </w:r>
            <w:proofErr w:type="spellEnd"/>
            <w:r w:rsidRPr="003B5868">
              <w:rPr>
                <w:rFonts w:ascii="Calibri" w:hAnsi="Calibri"/>
                <w:b w:val="0"/>
              </w:rPr>
              <w:t xml:space="preserve"> advisers</w:t>
            </w:r>
          </w:p>
        </w:tc>
        <w:tc>
          <w:tcPr>
            <w:tcW w:w="7470" w:type="dxa"/>
          </w:tcPr>
          <w:p w:rsidR="003B5868" w:rsidRDefault="006B34A5" w:rsidP="008678B6">
            <w:p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There are significant differences among these providers of investment services. </w:t>
            </w:r>
            <w:r w:rsidR="003B5868" w:rsidRPr="00237E4D">
              <w:rPr>
                <w:rFonts w:ascii="Calibri" w:hAnsi="Calibri"/>
              </w:rPr>
              <w:t>To lear</w:t>
            </w:r>
            <w:r w:rsidR="003B5868">
              <w:rPr>
                <w:rFonts w:ascii="Calibri" w:hAnsi="Calibri"/>
              </w:rPr>
              <w:t xml:space="preserve">n about </w:t>
            </w:r>
            <w:r>
              <w:rPr>
                <w:rFonts w:ascii="Calibri" w:hAnsi="Calibri"/>
              </w:rPr>
              <w:t>those differences</w:t>
            </w:r>
            <w:r w:rsidR="003B5868">
              <w:rPr>
                <w:rFonts w:ascii="Calibri" w:hAnsi="Calibri"/>
              </w:rPr>
              <w:t xml:space="preserve">, access interview guides, verify the person’s registration and disciplinary history, or search for a financial planner, visit Karen’s webpage about Finding Financial Advice at </w:t>
            </w:r>
            <w:hyperlink r:id="rId13" w:history="1">
              <w:r w:rsidR="003B5868" w:rsidRPr="00CF63B5">
                <w:rPr>
                  <w:rStyle w:val="Hyperlink"/>
                  <w:rFonts w:ascii="Calibri" w:hAnsi="Calibri"/>
                </w:rPr>
                <w:t>https://karenchanfinancialed.com/resources/financial-advice/</w:t>
              </w:r>
            </w:hyperlink>
            <w:r w:rsidR="003B5868">
              <w:rPr>
                <w:rFonts w:ascii="Calibri" w:hAnsi="Calibri"/>
              </w:rPr>
              <w:t xml:space="preserve">. </w:t>
            </w:r>
          </w:p>
          <w:p w:rsidR="008678B6" w:rsidRDefault="003B5868" w:rsidP="008678B6">
            <w:p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In additional to investment advice, financial planners typically also work with clients on retirement income planning, income tax, insurance and risk management, and estate planning. </w:t>
            </w:r>
          </w:p>
          <w:p w:rsidR="008678B6" w:rsidRDefault="008678B6" w:rsidP="008678B6">
            <w:pPr>
              <w:spacing w:after="120"/>
              <w:cnfStyle w:val="000000000000" w:firstRow="0" w:lastRow="0" w:firstColumn="0" w:lastColumn="0" w:oddVBand="0" w:evenVBand="0" w:oddHBand="0" w:evenHBand="0" w:firstRowFirstColumn="0" w:firstRowLastColumn="0" w:lastRowFirstColumn="0" w:lastRowLastColumn="0"/>
              <w:rPr>
                <w:rFonts w:ascii="Calibri" w:hAnsi="Calibri"/>
              </w:rPr>
            </w:pPr>
            <w:proofErr w:type="spellStart"/>
            <w:r>
              <w:rPr>
                <w:rFonts w:ascii="Calibri" w:hAnsi="Calibri"/>
              </w:rPr>
              <w:t>Robo</w:t>
            </w:r>
            <w:proofErr w:type="spellEnd"/>
            <w:r>
              <w:rPr>
                <w:rFonts w:ascii="Calibri" w:hAnsi="Calibri"/>
              </w:rPr>
              <w:t xml:space="preserve"> advisers are automated, online platforms that select and manage your investments for you, using sophisticated algorithms and information that you provide about yourself and your financial position. They may or may not also offer the opportunity to talk with a live advisers. Advantages over working with a live adviser may include lower costs and low or no minimum investment amount. Disadvantages could include the lack of advice on other areas such as retirement planning, esta</w:t>
            </w:r>
            <w:r>
              <w:rPr>
                <w:rFonts w:ascii="Calibri" w:hAnsi="Calibri"/>
              </w:rPr>
              <w:t xml:space="preserve">te planning, and income taxes. </w:t>
            </w:r>
          </w:p>
          <w:p w:rsidR="008678B6" w:rsidRPr="00E17EEF" w:rsidRDefault="008678B6" w:rsidP="008678B6">
            <w:p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This field is new and changing quickly, so look online or in financial magazines for recent reviews and evaluations of current </w:t>
            </w:r>
            <w:proofErr w:type="spellStart"/>
            <w:r>
              <w:rPr>
                <w:rFonts w:ascii="Calibri" w:hAnsi="Calibri"/>
              </w:rPr>
              <w:t>robo</w:t>
            </w:r>
            <w:proofErr w:type="spellEnd"/>
            <w:r>
              <w:rPr>
                <w:rFonts w:ascii="Calibri" w:hAnsi="Calibri"/>
              </w:rPr>
              <w:t xml:space="preserve"> advisors. It is also possible that your current custodian of your retirement or investment accounts has an in-house robo adviser service.</w:t>
            </w:r>
          </w:p>
        </w:tc>
      </w:tr>
      <w:tr w:rsidR="003B5868" w:rsidRPr="00E17EEF" w:rsidTr="008678B6">
        <w:trPr>
          <w:cantSplit/>
        </w:trPr>
        <w:tc>
          <w:tcPr>
            <w:cnfStyle w:val="001000000000" w:firstRow="0" w:lastRow="0" w:firstColumn="1" w:lastColumn="0" w:oddVBand="0" w:evenVBand="0" w:oddHBand="0" w:evenHBand="0" w:firstRowFirstColumn="0" w:firstRowLastColumn="0" w:lastRowFirstColumn="0" w:lastRowLastColumn="0"/>
            <w:tcW w:w="2335" w:type="dxa"/>
          </w:tcPr>
          <w:p w:rsidR="003B5868" w:rsidRPr="003B5868" w:rsidRDefault="003B5868" w:rsidP="008678B6">
            <w:pPr>
              <w:spacing w:after="120"/>
              <w:rPr>
                <w:rFonts w:ascii="Calibri" w:hAnsi="Calibri"/>
                <w:b w:val="0"/>
              </w:rPr>
            </w:pPr>
            <w:r w:rsidRPr="003B5868">
              <w:rPr>
                <w:rFonts w:ascii="Calibri" w:hAnsi="Calibri"/>
                <w:b w:val="0"/>
              </w:rPr>
              <w:t>R</w:t>
            </w:r>
            <w:r w:rsidRPr="003B5868">
              <w:rPr>
                <w:rFonts w:ascii="Calibri" w:hAnsi="Calibri"/>
                <w:b w:val="0"/>
              </w:rPr>
              <w:t>etirement plan custodians and Human Resource departments</w:t>
            </w:r>
          </w:p>
        </w:tc>
        <w:tc>
          <w:tcPr>
            <w:tcW w:w="7470" w:type="dxa"/>
          </w:tcPr>
          <w:p w:rsidR="003B5868" w:rsidRDefault="003B5868" w:rsidP="008678B6">
            <w:p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Your employer’s Human Resources office may have educational information about making investment choices in your retirement plan. </w:t>
            </w:r>
          </w:p>
          <w:p w:rsidR="003B5868" w:rsidRPr="00E17EEF" w:rsidRDefault="003B5868" w:rsidP="008678B6">
            <w:p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The custodian of your retirement account (often a mutual fund company) may offer educational sessions or materials, and you may be entitled to some amount of individual advice. </w:t>
            </w:r>
          </w:p>
        </w:tc>
      </w:tr>
      <w:tr w:rsidR="003B5868" w:rsidRPr="00E17EEF" w:rsidTr="008678B6">
        <w:trPr>
          <w:cantSplit/>
        </w:trPr>
        <w:tc>
          <w:tcPr>
            <w:cnfStyle w:val="001000000000" w:firstRow="0" w:lastRow="0" w:firstColumn="1" w:lastColumn="0" w:oddVBand="0" w:evenVBand="0" w:oddHBand="0" w:evenHBand="0" w:firstRowFirstColumn="0" w:firstRowLastColumn="0" w:lastRowFirstColumn="0" w:lastRowLastColumn="0"/>
            <w:tcW w:w="2335" w:type="dxa"/>
          </w:tcPr>
          <w:p w:rsidR="003B5868" w:rsidRPr="003B5868" w:rsidRDefault="003B5868" w:rsidP="008678B6">
            <w:pPr>
              <w:spacing w:after="120"/>
              <w:rPr>
                <w:rFonts w:ascii="Calibri" w:hAnsi="Calibri"/>
                <w:b w:val="0"/>
              </w:rPr>
            </w:pPr>
            <w:r w:rsidRPr="003B5868">
              <w:rPr>
                <w:rFonts w:ascii="Calibri" w:hAnsi="Calibri"/>
                <w:b w:val="0"/>
              </w:rPr>
              <w:t>Tax preparers, a</w:t>
            </w:r>
            <w:r w:rsidRPr="003B5868">
              <w:rPr>
                <w:rFonts w:ascii="Calibri" w:hAnsi="Calibri"/>
                <w:b w:val="0"/>
              </w:rPr>
              <w:t>ccountants</w:t>
            </w:r>
            <w:r w:rsidRPr="003B5868">
              <w:rPr>
                <w:rFonts w:ascii="Calibri" w:hAnsi="Calibri"/>
                <w:b w:val="0"/>
              </w:rPr>
              <w:t>, and enrolled agents</w:t>
            </w:r>
          </w:p>
        </w:tc>
        <w:tc>
          <w:tcPr>
            <w:tcW w:w="7470" w:type="dxa"/>
          </w:tcPr>
          <w:p w:rsidR="003B5868" w:rsidRDefault="003B5868" w:rsidP="008678B6">
            <w:p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w:t>
            </w:r>
            <w:r w:rsidRPr="0057754A">
              <w:rPr>
                <w:rFonts w:ascii="Calibri" w:hAnsi="Calibri"/>
              </w:rPr>
              <w:t>Anyone can be a paid tax return preparer as long as they have an IRS Preparer T</w:t>
            </w:r>
            <w:r>
              <w:rPr>
                <w:rFonts w:ascii="Calibri" w:hAnsi="Calibri"/>
              </w:rPr>
              <w:t xml:space="preserve">ax Identification Number (PTIN),” according to the IRS. As a result, the expertise and level of service of tax preparers can vary widely. The IRS provides links to help you find and check the credentials of a tax preparer, as well as file a complaint, at </w:t>
            </w:r>
            <w:hyperlink r:id="rId14" w:history="1">
              <w:r w:rsidRPr="00CF63B5">
                <w:rPr>
                  <w:rStyle w:val="Hyperlink"/>
                  <w:rFonts w:ascii="Calibri" w:hAnsi="Calibri"/>
                </w:rPr>
                <w:t>https://www.irs.gov/Tax-Professionals/Choosing-a-Tax-Professional</w:t>
              </w:r>
            </w:hyperlink>
            <w:r>
              <w:rPr>
                <w:rFonts w:ascii="Calibri" w:hAnsi="Calibri"/>
              </w:rPr>
              <w:t xml:space="preserve">. </w:t>
            </w:r>
          </w:p>
          <w:p w:rsidR="003B5868" w:rsidRPr="00E17EEF" w:rsidRDefault="003B5868" w:rsidP="008678B6">
            <w:p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Some tax professionals just prepare taxes; others advise you and help you plan so that you can reduce your tax bill, take advantage of low income years, or get the largest deductions. Look for someone who provides the level of service and expertise needed for your situation. </w:t>
            </w:r>
          </w:p>
        </w:tc>
      </w:tr>
      <w:tr w:rsidR="003B5868" w:rsidRPr="00E17EEF" w:rsidTr="008678B6">
        <w:trPr>
          <w:cantSplit/>
        </w:trPr>
        <w:tc>
          <w:tcPr>
            <w:cnfStyle w:val="001000000000" w:firstRow="0" w:lastRow="0" w:firstColumn="1" w:lastColumn="0" w:oddVBand="0" w:evenVBand="0" w:oddHBand="0" w:evenHBand="0" w:firstRowFirstColumn="0" w:firstRowLastColumn="0" w:lastRowFirstColumn="0" w:lastRowLastColumn="0"/>
            <w:tcW w:w="2335" w:type="dxa"/>
          </w:tcPr>
          <w:p w:rsidR="003B5868" w:rsidRPr="003B5868" w:rsidRDefault="003B5868" w:rsidP="008678B6">
            <w:pPr>
              <w:spacing w:after="120"/>
              <w:rPr>
                <w:rFonts w:ascii="Calibri" w:hAnsi="Calibri"/>
                <w:b w:val="0"/>
              </w:rPr>
            </w:pPr>
            <w:r w:rsidRPr="003B5868">
              <w:rPr>
                <w:rFonts w:ascii="Calibri" w:hAnsi="Calibri"/>
                <w:b w:val="0"/>
              </w:rPr>
              <w:t>Attorneys</w:t>
            </w:r>
          </w:p>
        </w:tc>
        <w:tc>
          <w:tcPr>
            <w:tcW w:w="7470" w:type="dxa"/>
          </w:tcPr>
          <w:p w:rsidR="003B5868" w:rsidRPr="00E17EEF" w:rsidRDefault="003B5868" w:rsidP="008678B6">
            <w:pPr>
              <w:spacing w:after="120"/>
              <w:cnfStyle w:val="000000000000" w:firstRow="0" w:lastRow="0" w:firstColumn="0" w:lastColumn="0" w:oddVBand="0" w:evenVBand="0" w:oddHBand="0" w:evenHBand="0" w:firstRowFirstColumn="0" w:firstRowLastColumn="0" w:lastRowFirstColumn="0" w:lastRowLastColumn="0"/>
              <w:rPr>
                <w:rFonts w:ascii="Calibri" w:hAnsi="Calibri"/>
              </w:rPr>
            </w:pPr>
            <w:r>
              <w:rPr>
                <w:rFonts w:ascii="Calibri" w:hAnsi="Calibri"/>
              </w:rPr>
              <w:t xml:space="preserve">Consumer Reports has a thorough and helpful guide to finding an attorney, including links to referral sites and professional associations where you can find attorneys who specialize in areas such as estate planning, elder law, and bankruptcy. Go to </w:t>
            </w:r>
            <w:hyperlink r:id="rId15" w:history="1">
              <w:r w:rsidRPr="00CF63B5">
                <w:rPr>
                  <w:rStyle w:val="Hyperlink"/>
                  <w:rFonts w:ascii="Calibri" w:hAnsi="Calibri"/>
                </w:rPr>
                <w:t>http://bit.ly/Consumer_Reports_Lawyer</w:t>
              </w:r>
            </w:hyperlink>
            <w:r>
              <w:rPr>
                <w:rFonts w:ascii="Calibri" w:hAnsi="Calibri"/>
              </w:rPr>
              <w:t xml:space="preserve">. </w:t>
            </w:r>
          </w:p>
        </w:tc>
      </w:tr>
    </w:tbl>
    <w:p w:rsidR="00916D33" w:rsidRPr="00E17EEF" w:rsidRDefault="00916D33" w:rsidP="00EB26E1">
      <w:pPr>
        <w:rPr>
          <w:rFonts w:ascii="Calibri" w:hAnsi="Calibri"/>
        </w:rPr>
      </w:pPr>
    </w:p>
    <w:sectPr w:rsidR="00916D33" w:rsidRPr="00E17EEF" w:rsidSect="00B702C6">
      <w:footerReference w:type="first" r:id="rId16"/>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354A" w:rsidRDefault="0033354A" w:rsidP="00930E13">
      <w:pPr>
        <w:spacing w:after="0" w:line="240" w:lineRule="auto"/>
      </w:pPr>
      <w:r>
        <w:separator/>
      </w:r>
    </w:p>
  </w:endnote>
  <w:endnote w:type="continuationSeparator" w:id="0">
    <w:p w:rsidR="0033354A" w:rsidRDefault="0033354A" w:rsidP="00930E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iandra GD">
    <w:panose1 w:val="020E0502030308020204"/>
    <w:charset w:val="00"/>
    <w:family w:val="swiss"/>
    <w:pitch w:val="variable"/>
    <w:sig w:usb0="00000003" w:usb1="00000000" w:usb2="00000000" w:usb3="00000000" w:csb0="00000001" w:csb1="00000000"/>
  </w:font>
  <w:font w:name="+mn-ea">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702C6" w:rsidRDefault="00860F4D">
    <w:pPr>
      <w:pStyle w:val="Footer"/>
    </w:pPr>
    <w:r>
      <w:rPr>
        <w:noProof/>
      </w:rPr>
      <w:drawing>
        <wp:anchor distT="0" distB="0" distL="114300" distR="114300" simplePos="0" relativeHeight="251659264" behindDoc="1" locked="0" layoutInCell="1" allowOverlap="1" wp14:anchorId="6FE59DD6" wp14:editId="56E4FFF8">
          <wp:simplePos x="0" y="0"/>
          <wp:positionH relativeFrom="column">
            <wp:posOffset>5196205</wp:posOffset>
          </wp:positionH>
          <wp:positionV relativeFrom="page">
            <wp:posOffset>9230995</wp:posOffset>
          </wp:positionV>
          <wp:extent cx="1184910" cy="657225"/>
          <wp:effectExtent l="0" t="0" r="0" b="9525"/>
          <wp:wrapTight wrapText="bothSides">
            <wp:wrapPolygon edited="0">
              <wp:start x="0" y="0"/>
              <wp:lineTo x="0" y="21287"/>
              <wp:lineTo x="21183" y="21287"/>
              <wp:lineTo x="21183" y="0"/>
              <wp:lineTo x="0" y="0"/>
            </wp:wrapPolygon>
          </wp:wrapTight>
          <wp:docPr id="1" name="Picture 1" descr="KC Fin Ed Logo PSE 2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C Fin Ed Logo PSE 2 cropp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4910" cy="6572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1" locked="0" layoutInCell="1" allowOverlap="1" wp14:anchorId="16A121F5" wp14:editId="3EA07D22">
          <wp:simplePos x="0" y="0"/>
          <wp:positionH relativeFrom="column">
            <wp:posOffset>7534275</wp:posOffset>
          </wp:positionH>
          <wp:positionV relativeFrom="page">
            <wp:posOffset>6981825</wp:posOffset>
          </wp:positionV>
          <wp:extent cx="1184910" cy="657225"/>
          <wp:effectExtent l="0" t="0" r="0" b="9525"/>
          <wp:wrapTight wrapText="bothSides">
            <wp:wrapPolygon edited="0">
              <wp:start x="0" y="0"/>
              <wp:lineTo x="0" y="21287"/>
              <wp:lineTo x="21183" y="21287"/>
              <wp:lineTo x="21183" y="0"/>
              <wp:lineTo x="0" y="0"/>
            </wp:wrapPolygon>
          </wp:wrapTight>
          <wp:docPr id="4" name="Picture 4" descr="KC Fin Ed Logo PSE 2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C Fin Ed Logo PSE 2 cropp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84910" cy="657225"/>
                  </a:xfrm>
                  <a:prstGeom prst="rect">
                    <a:avLst/>
                  </a:prstGeom>
                  <a:noFill/>
                  <a:ln>
                    <a:noFill/>
                  </a:ln>
                </pic:spPr>
              </pic:pic>
            </a:graphicData>
          </a:graphic>
          <wp14:sizeRelH relativeFrom="page">
            <wp14:pctWidth>0</wp14:pctWidth>
          </wp14:sizeRelH>
          <wp14:sizeRelV relativeFrom="page">
            <wp14:pctHeight>0</wp14:pctHeight>
          </wp14:sizeRelV>
        </wp:anchor>
      </w:drawing>
    </w:r>
    <w:r>
      <w:t>© Copyright 2016, Karen Chan Financial Education &amp; Consulting, LLC</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354A" w:rsidRDefault="0033354A" w:rsidP="00930E13">
      <w:pPr>
        <w:spacing w:after="0" w:line="240" w:lineRule="auto"/>
      </w:pPr>
      <w:r>
        <w:separator/>
      </w:r>
    </w:p>
  </w:footnote>
  <w:footnote w:type="continuationSeparator" w:id="0">
    <w:p w:rsidR="0033354A" w:rsidRDefault="0033354A" w:rsidP="00930E1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64203F"/>
    <w:multiLevelType w:val="hybridMultilevel"/>
    <w:tmpl w:val="8B105A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8B23A3"/>
    <w:multiLevelType w:val="hybridMultilevel"/>
    <w:tmpl w:val="988A79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4567533"/>
    <w:multiLevelType w:val="hybridMultilevel"/>
    <w:tmpl w:val="0258644C"/>
    <w:lvl w:ilvl="0" w:tplc="1F323AF8">
      <w:start w:val="1"/>
      <w:numFmt w:val="bullet"/>
      <w:lvlText w:val="•"/>
      <w:lvlJc w:val="left"/>
      <w:pPr>
        <w:tabs>
          <w:tab w:val="num" w:pos="720"/>
        </w:tabs>
        <w:ind w:left="720" w:hanging="360"/>
      </w:pPr>
      <w:rPr>
        <w:rFonts w:ascii="Times New Roman" w:hAnsi="Times New Roman" w:hint="default"/>
      </w:rPr>
    </w:lvl>
    <w:lvl w:ilvl="1" w:tplc="AFFAA46C">
      <w:start w:val="161"/>
      <w:numFmt w:val="bullet"/>
      <w:lvlText w:val="•"/>
      <w:lvlJc w:val="left"/>
      <w:pPr>
        <w:tabs>
          <w:tab w:val="num" w:pos="1440"/>
        </w:tabs>
        <w:ind w:left="1440" w:hanging="360"/>
      </w:pPr>
      <w:rPr>
        <w:rFonts w:ascii="Times New Roman" w:hAnsi="Times New Roman" w:hint="default"/>
      </w:rPr>
    </w:lvl>
    <w:lvl w:ilvl="2" w:tplc="4F24B140" w:tentative="1">
      <w:start w:val="1"/>
      <w:numFmt w:val="bullet"/>
      <w:lvlText w:val="•"/>
      <w:lvlJc w:val="left"/>
      <w:pPr>
        <w:tabs>
          <w:tab w:val="num" w:pos="2160"/>
        </w:tabs>
        <w:ind w:left="2160" w:hanging="360"/>
      </w:pPr>
      <w:rPr>
        <w:rFonts w:ascii="Times New Roman" w:hAnsi="Times New Roman" w:hint="default"/>
      </w:rPr>
    </w:lvl>
    <w:lvl w:ilvl="3" w:tplc="85F44570" w:tentative="1">
      <w:start w:val="1"/>
      <w:numFmt w:val="bullet"/>
      <w:lvlText w:val="•"/>
      <w:lvlJc w:val="left"/>
      <w:pPr>
        <w:tabs>
          <w:tab w:val="num" w:pos="2880"/>
        </w:tabs>
        <w:ind w:left="2880" w:hanging="360"/>
      </w:pPr>
      <w:rPr>
        <w:rFonts w:ascii="Times New Roman" w:hAnsi="Times New Roman" w:hint="default"/>
      </w:rPr>
    </w:lvl>
    <w:lvl w:ilvl="4" w:tplc="4F3034A0" w:tentative="1">
      <w:start w:val="1"/>
      <w:numFmt w:val="bullet"/>
      <w:lvlText w:val="•"/>
      <w:lvlJc w:val="left"/>
      <w:pPr>
        <w:tabs>
          <w:tab w:val="num" w:pos="3600"/>
        </w:tabs>
        <w:ind w:left="3600" w:hanging="360"/>
      </w:pPr>
      <w:rPr>
        <w:rFonts w:ascii="Times New Roman" w:hAnsi="Times New Roman" w:hint="default"/>
      </w:rPr>
    </w:lvl>
    <w:lvl w:ilvl="5" w:tplc="49DA911C" w:tentative="1">
      <w:start w:val="1"/>
      <w:numFmt w:val="bullet"/>
      <w:lvlText w:val="•"/>
      <w:lvlJc w:val="left"/>
      <w:pPr>
        <w:tabs>
          <w:tab w:val="num" w:pos="4320"/>
        </w:tabs>
        <w:ind w:left="4320" w:hanging="360"/>
      </w:pPr>
      <w:rPr>
        <w:rFonts w:ascii="Times New Roman" w:hAnsi="Times New Roman" w:hint="default"/>
      </w:rPr>
    </w:lvl>
    <w:lvl w:ilvl="6" w:tplc="78747762" w:tentative="1">
      <w:start w:val="1"/>
      <w:numFmt w:val="bullet"/>
      <w:lvlText w:val="•"/>
      <w:lvlJc w:val="left"/>
      <w:pPr>
        <w:tabs>
          <w:tab w:val="num" w:pos="5040"/>
        </w:tabs>
        <w:ind w:left="5040" w:hanging="360"/>
      </w:pPr>
      <w:rPr>
        <w:rFonts w:ascii="Times New Roman" w:hAnsi="Times New Roman" w:hint="default"/>
      </w:rPr>
    </w:lvl>
    <w:lvl w:ilvl="7" w:tplc="77289658" w:tentative="1">
      <w:start w:val="1"/>
      <w:numFmt w:val="bullet"/>
      <w:lvlText w:val="•"/>
      <w:lvlJc w:val="left"/>
      <w:pPr>
        <w:tabs>
          <w:tab w:val="num" w:pos="5760"/>
        </w:tabs>
        <w:ind w:left="5760" w:hanging="360"/>
      </w:pPr>
      <w:rPr>
        <w:rFonts w:ascii="Times New Roman" w:hAnsi="Times New Roman" w:hint="default"/>
      </w:rPr>
    </w:lvl>
    <w:lvl w:ilvl="8" w:tplc="442E0038" w:tentative="1">
      <w:start w:val="1"/>
      <w:numFmt w:val="bullet"/>
      <w:lvlText w:val="•"/>
      <w:lvlJc w:val="left"/>
      <w:pPr>
        <w:tabs>
          <w:tab w:val="num" w:pos="6480"/>
        </w:tabs>
        <w:ind w:left="6480" w:hanging="360"/>
      </w:pPr>
      <w:rPr>
        <w:rFonts w:ascii="Times New Roman" w:hAnsi="Times New Roman" w:hint="default"/>
      </w:rPr>
    </w:lvl>
  </w:abstractNum>
  <w:abstractNum w:abstractNumId="3" w15:restartNumberingAfterBreak="0">
    <w:nsid w:val="35DD1649"/>
    <w:multiLevelType w:val="hybridMultilevel"/>
    <w:tmpl w:val="45D8F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60C4F05"/>
    <w:multiLevelType w:val="hybridMultilevel"/>
    <w:tmpl w:val="6AF84DD8"/>
    <w:lvl w:ilvl="0" w:tplc="E5885044">
      <w:start w:val="1"/>
      <w:numFmt w:val="bullet"/>
      <w:lvlText w:val="•"/>
      <w:lvlJc w:val="left"/>
      <w:pPr>
        <w:tabs>
          <w:tab w:val="num" w:pos="720"/>
        </w:tabs>
        <w:ind w:left="720" w:hanging="360"/>
      </w:pPr>
      <w:rPr>
        <w:rFonts w:ascii="Times New Roman" w:hAnsi="Times New Roman" w:hint="default"/>
      </w:rPr>
    </w:lvl>
    <w:lvl w:ilvl="1" w:tplc="8FF05DCC">
      <w:start w:val="161"/>
      <w:numFmt w:val="bullet"/>
      <w:lvlText w:val="•"/>
      <w:lvlJc w:val="left"/>
      <w:pPr>
        <w:tabs>
          <w:tab w:val="num" w:pos="1440"/>
        </w:tabs>
        <w:ind w:left="1440" w:hanging="360"/>
      </w:pPr>
      <w:rPr>
        <w:rFonts w:ascii="Times New Roman" w:hAnsi="Times New Roman" w:hint="default"/>
      </w:rPr>
    </w:lvl>
    <w:lvl w:ilvl="2" w:tplc="ED6E5CFC" w:tentative="1">
      <w:start w:val="1"/>
      <w:numFmt w:val="bullet"/>
      <w:lvlText w:val="•"/>
      <w:lvlJc w:val="left"/>
      <w:pPr>
        <w:tabs>
          <w:tab w:val="num" w:pos="2160"/>
        </w:tabs>
        <w:ind w:left="2160" w:hanging="360"/>
      </w:pPr>
      <w:rPr>
        <w:rFonts w:ascii="Times New Roman" w:hAnsi="Times New Roman" w:hint="default"/>
      </w:rPr>
    </w:lvl>
    <w:lvl w:ilvl="3" w:tplc="AD1C7A06" w:tentative="1">
      <w:start w:val="1"/>
      <w:numFmt w:val="bullet"/>
      <w:lvlText w:val="•"/>
      <w:lvlJc w:val="left"/>
      <w:pPr>
        <w:tabs>
          <w:tab w:val="num" w:pos="2880"/>
        </w:tabs>
        <w:ind w:left="2880" w:hanging="360"/>
      </w:pPr>
      <w:rPr>
        <w:rFonts w:ascii="Times New Roman" w:hAnsi="Times New Roman" w:hint="default"/>
      </w:rPr>
    </w:lvl>
    <w:lvl w:ilvl="4" w:tplc="A0AEDA64" w:tentative="1">
      <w:start w:val="1"/>
      <w:numFmt w:val="bullet"/>
      <w:lvlText w:val="•"/>
      <w:lvlJc w:val="left"/>
      <w:pPr>
        <w:tabs>
          <w:tab w:val="num" w:pos="3600"/>
        </w:tabs>
        <w:ind w:left="3600" w:hanging="360"/>
      </w:pPr>
      <w:rPr>
        <w:rFonts w:ascii="Times New Roman" w:hAnsi="Times New Roman" w:hint="default"/>
      </w:rPr>
    </w:lvl>
    <w:lvl w:ilvl="5" w:tplc="D19CF4F6" w:tentative="1">
      <w:start w:val="1"/>
      <w:numFmt w:val="bullet"/>
      <w:lvlText w:val="•"/>
      <w:lvlJc w:val="left"/>
      <w:pPr>
        <w:tabs>
          <w:tab w:val="num" w:pos="4320"/>
        </w:tabs>
        <w:ind w:left="4320" w:hanging="360"/>
      </w:pPr>
      <w:rPr>
        <w:rFonts w:ascii="Times New Roman" w:hAnsi="Times New Roman" w:hint="default"/>
      </w:rPr>
    </w:lvl>
    <w:lvl w:ilvl="6" w:tplc="4034594A" w:tentative="1">
      <w:start w:val="1"/>
      <w:numFmt w:val="bullet"/>
      <w:lvlText w:val="•"/>
      <w:lvlJc w:val="left"/>
      <w:pPr>
        <w:tabs>
          <w:tab w:val="num" w:pos="5040"/>
        </w:tabs>
        <w:ind w:left="5040" w:hanging="360"/>
      </w:pPr>
      <w:rPr>
        <w:rFonts w:ascii="Times New Roman" w:hAnsi="Times New Roman" w:hint="default"/>
      </w:rPr>
    </w:lvl>
    <w:lvl w:ilvl="7" w:tplc="0762BC5E" w:tentative="1">
      <w:start w:val="1"/>
      <w:numFmt w:val="bullet"/>
      <w:lvlText w:val="•"/>
      <w:lvlJc w:val="left"/>
      <w:pPr>
        <w:tabs>
          <w:tab w:val="num" w:pos="5760"/>
        </w:tabs>
        <w:ind w:left="5760" w:hanging="360"/>
      </w:pPr>
      <w:rPr>
        <w:rFonts w:ascii="Times New Roman" w:hAnsi="Times New Roman" w:hint="default"/>
      </w:rPr>
    </w:lvl>
    <w:lvl w:ilvl="8" w:tplc="FF3C3934"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69B46DAE"/>
    <w:multiLevelType w:val="hybridMultilevel"/>
    <w:tmpl w:val="FF3A0DE6"/>
    <w:lvl w:ilvl="0" w:tplc="AEE048C6">
      <w:start w:val="1"/>
      <w:numFmt w:val="bullet"/>
      <w:lvlText w:val="•"/>
      <w:lvlJc w:val="left"/>
      <w:pPr>
        <w:tabs>
          <w:tab w:val="num" w:pos="720"/>
        </w:tabs>
        <w:ind w:left="720" w:hanging="360"/>
      </w:pPr>
      <w:rPr>
        <w:rFonts w:ascii="Times New Roman" w:hAnsi="Times New Roman" w:hint="default"/>
      </w:rPr>
    </w:lvl>
    <w:lvl w:ilvl="1" w:tplc="2272F5BC">
      <w:start w:val="161"/>
      <w:numFmt w:val="bullet"/>
      <w:lvlText w:val="•"/>
      <w:lvlJc w:val="left"/>
      <w:pPr>
        <w:tabs>
          <w:tab w:val="num" w:pos="1440"/>
        </w:tabs>
        <w:ind w:left="1440" w:hanging="360"/>
      </w:pPr>
      <w:rPr>
        <w:rFonts w:ascii="Times New Roman" w:hAnsi="Times New Roman" w:hint="default"/>
      </w:rPr>
    </w:lvl>
    <w:lvl w:ilvl="2" w:tplc="C8E0F0BE" w:tentative="1">
      <w:start w:val="1"/>
      <w:numFmt w:val="bullet"/>
      <w:lvlText w:val="•"/>
      <w:lvlJc w:val="left"/>
      <w:pPr>
        <w:tabs>
          <w:tab w:val="num" w:pos="2160"/>
        </w:tabs>
        <w:ind w:left="2160" w:hanging="360"/>
      </w:pPr>
      <w:rPr>
        <w:rFonts w:ascii="Times New Roman" w:hAnsi="Times New Roman" w:hint="default"/>
      </w:rPr>
    </w:lvl>
    <w:lvl w:ilvl="3" w:tplc="658883A2" w:tentative="1">
      <w:start w:val="1"/>
      <w:numFmt w:val="bullet"/>
      <w:lvlText w:val="•"/>
      <w:lvlJc w:val="left"/>
      <w:pPr>
        <w:tabs>
          <w:tab w:val="num" w:pos="2880"/>
        </w:tabs>
        <w:ind w:left="2880" w:hanging="360"/>
      </w:pPr>
      <w:rPr>
        <w:rFonts w:ascii="Times New Roman" w:hAnsi="Times New Roman" w:hint="default"/>
      </w:rPr>
    </w:lvl>
    <w:lvl w:ilvl="4" w:tplc="7E32BE90" w:tentative="1">
      <w:start w:val="1"/>
      <w:numFmt w:val="bullet"/>
      <w:lvlText w:val="•"/>
      <w:lvlJc w:val="left"/>
      <w:pPr>
        <w:tabs>
          <w:tab w:val="num" w:pos="3600"/>
        </w:tabs>
        <w:ind w:left="3600" w:hanging="360"/>
      </w:pPr>
      <w:rPr>
        <w:rFonts w:ascii="Times New Roman" w:hAnsi="Times New Roman" w:hint="default"/>
      </w:rPr>
    </w:lvl>
    <w:lvl w:ilvl="5" w:tplc="14C88018" w:tentative="1">
      <w:start w:val="1"/>
      <w:numFmt w:val="bullet"/>
      <w:lvlText w:val="•"/>
      <w:lvlJc w:val="left"/>
      <w:pPr>
        <w:tabs>
          <w:tab w:val="num" w:pos="4320"/>
        </w:tabs>
        <w:ind w:left="4320" w:hanging="360"/>
      </w:pPr>
      <w:rPr>
        <w:rFonts w:ascii="Times New Roman" w:hAnsi="Times New Roman" w:hint="default"/>
      </w:rPr>
    </w:lvl>
    <w:lvl w:ilvl="6" w:tplc="7564FDEC" w:tentative="1">
      <w:start w:val="1"/>
      <w:numFmt w:val="bullet"/>
      <w:lvlText w:val="•"/>
      <w:lvlJc w:val="left"/>
      <w:pPr>
        <w:tabs>
          <w:tab w:val="num" w:pos="5040"/>
        </w:tabs>
        <w:ind w:left="5040" w:hanging="360"/>
      </w:pPr>
      <w:rPr>
        <w:rFonts w:ascii="Times New Roman" w:hAnsi="Times New Roman" w:hint="default"/>
      </w:rPr>
    </w:lvl>
    <w:lvl w:ilvl="7" w:tplc="08B4326E" w:tentative="1">
      <w:start w:val="1"/>
      <w:numFmt w:val="bullet"/>
      <w:lvlText w:val="•"/>
      <w:lvlJc w:val="left"/>
      <w:pPr>
        <w:tabs>
          <w:tab w:val="num" w:pos="5760"/>
        </w:tabs>
        <w:ind w:left="5760" w:hanging="360"/>
      </w:pPr>
      <w:rPr>
        <w:rFonts w:ascii="Times New Roman" w:hAnsi="Times New Roman" w:hint="default"/>
      </w:rPr>
    </w:lvl>
    <w:lvl w:ilvl="8" w:tplc="F9CCC08C" w:tentative="1">
      <w:start w:val="1"/>
      <w:numFmt w:val="bullet"/>
      <w:lvlText w:val="•"/>
      <w:lvlJc w:val="left"/>
      <w:pPr>
        <w:tabs>
          <w:tab w:val="num" w:pos="6480"/>
        </w:tabs>
        <w:ind w:left="6480" w:hanging="360"/>
      </w:pPr>
      <w:rPr>
        <w:rFonts w:ascii="Times New Roman" w:hAnsi="Times New Roman" w:hint="default"/>
      </w:rPr>
    </w:lvl>
  </w:abstractNum>
  <w:abstractNum w:abstractNumId="6" w15:restartNumberingAfterBreak="0">
    <w:nsid w:val="7E3337A3"/>
    <w:multiLevelType w:val="hybridMultilevel"/>
    <w:tmpl w:val="5AF84896"/>
    <w:lvl w:ilvl="0" w:tplc="F20C7576">
      <w:start w:val="1"/>
      <w:numFmt w:val="bullet"/>
      <w:lvlText w:val="•"/>
      <w:lvlJc w:val="left"/>
      <w:pPr>
        <w:tabs>
          <w:tab w:val="num" w:pos="720"/>
        </w:tabs>
        <w:ind w:left="720" w:hanging="360"/>
      </w:pPr>
      <w:rPr>
        <w:rFonts w:ascii="Times New Roman" w:hAnsi="Times New Roman" w:hint="default"/>
      </w:rPr>
    </w:lvl>
    <w:lvl w:ilvl="1" w:tplc="8B6C11B6">
      <w:start w:val="161"/>
      <w:numFmt w:val="bullet"/>
      <w:lvlText w:val="•"/>
      <w:lvlJc w:val="left"/>
      <w:pPr>
        <w:tabs>
          <w:tab w:val="num" w:pos="1440"/>
        </w:tabs>
        <w:ind w:left="1440" w:hanging="360"/>
      </w:pPr>
      <w:rPr>
        <w:rFonts w:ascii="Times New Roman" w:hAnsi="Times New Roman" w:hint="default"/>
      </w:rPr>
    </w:lvl>
    <w:lvl w:ilvl="2" w:tplc="B64C2042" w:tentative="1">
      <w:start w:val="1"/>
      <w:numFmt w:val="bullet"/>
      <w:lvlText w:val="•"/>
      <w:lvlJc w:val="left"/>
      <w:pPr>
        <w:tabs>
          <w:tab w:val="num" w:pos="2160"/>
        </w:tabs>
        <w:ind w:left="2160" w:hanging="360"/>
      </w:pPr>
      <w:rPr>
        <w:rFonts w:ascii="Times New Roman" w:hAnsi="Times New Roman" w:hint="default"/>
      </w:rPr>
    </w:lvl>
    <w:lvl w:ilvl="3" w:tplc="EF60E08A" w:tentative="1">
      <w:start w:val="1"/>
      <w:numFmt w:val="bullet"/>
      <w:lvlText w:val="•"/>
      <w:lvlJc w:val="left"/>
      <w:pPr>
        <w:tabs>
          <w:tab w:val="num" w:pos="2880"/>
        </w:tabs>
        <w:ind w:left="2880" w:hanging="360"/>
      </w:pPr>
      <w:rPr>
        <w:rFonts w:ascii="Times New Roman" w:hAnsi="Times New Roman" w:hint="default"/>
      </w:rPr>
    </w:lvl>
    <w:lvl w:ilvl="4" w:tplc="CA883C0A" w:tentative="1">
      <w:start w:val="1"/>
      <w:numFmt w:val="bullet"/>
      <w:lvlText w:val="•"/>
      <w:lvlJc w:val="left"/>
      <w:pPr>
        <w:tabs>
          <w:tab w:val="num" w:pos="3600"/>
        </w:tabs>
        <w:ind w:left="3600" w:hanging="360"/>
      </w:pPr>
      <w:rPr>
        <w:rFonts w:ascii="Times New Roman" w:hAnsi="Times New Roman" w:hint="default"/>
      </w:rPr>
    </w:lvl>
    <w:lvl w:ilvl="5" w:tplc="9572C062" w:tentative="1">
      <w:start w:val="1"/>
      <w:numFmt w:val="bullet"/>
      <w:lvlText w:val="•"/>
      <w:lvlJc w:val="left"/>
      <w:pPr>
        <w:tabs>
          <w:tab w:val="num" w:pos="4320"/>
        </w:tabs>
        <w:ind w:left="4320" w:hanging="360"/>
      </w:pPr>
      <w:rPr>
        <w:rFonts w:ascii="Times New Roman" w:hAnsi="Times New Roman" w:hint="default"/>
      </w:rPr>
    </w:lvl>
    <w:lvl w:ilvl="6" w:tplc="FF12EECE" w:tentative="1">
      <w:start w:val="1"/>
      <w:numFmt w:val="bullet"/>
      <w:lvlText w:val="•"/>
      <w:lvlJc w:val="left"/>
      <w:pPr>
        <w:tabs>
          <w:tab w:val="num" w:pos="5040"/>
        </w:tabs>
        <w:ind w:left="5040" w:hanging="360"/>
      </w:pPr>
      <w:rPr>
        <w:rFonts w:ascii="Times New Roman" w:hAnsi="Times New Roman" w:hint="default"/>
      </w:rPr>
    </w:lvl>
    <w:lvl w:ilvl="7" w:tplc="056C73A6" w:tentative="1">
      <w:start w:val="1"/>
      <w:numFmt w:val="bullet"/>
      <w:lvlText w:val="•"/>
      <w:lvlJc w:val="left"/>
      <w:pPr>
        <w:tabs>
          <w:tab w:val="num" w:pos="5760"/>
        </w:tabs>
        <w:ind w:left="5760" w:hanging="360"/>
      </w:pPr>
      <w:rPr>
        <w:rFonts w:ascii="Times New Roman" w:hAnsi="Times New Roman" w:hint="default"/>
      </w:rPr>
    </w:lvl>
    <w:lvl w:ilvl="8" w:tplc="09D8266E"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6"/>
  </w:num>
  <w:num w:numId="3">
    <w:abstractNumId w:val="2"/>
  </w:num>
  <w:num w:numId="4">
    <w:abstractNumId w:val="5"/>
  </w:num>
  <w:num w:numId="5">
    <w:abstractNumId w:val="4"/>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3BA0"/>
    <w:rsid w:val="00035469"/>
    <w:rsid w:val="000805E3"/>
    <w:rsid w:val="000975CA"/>
    <w:rsid w:val="00102078"/>
    <w:rsid w:val="00113902"/>
    <w:rsid w:val="00130951"/>
    <w:rsid w:val="001957F6"/>
    <w:rsid w:val="001A63A6"/>
    <w:rsid w:val="00237E4D"/>
    <w:rsid w:val="002A3806"/>
    <w:rsid w:val="002B4377"/>
    <w:rsid w:val="002B5242"/>
    <w:rsid w:val="002C4598"/>
    <w:rsid w:val="002F3116"/>
    <w:rsid w:val="002F6D49"/>
    <w:rsid w:val="002F7BD8"/>
    <w:rsid w:val="0033354A"/>
    <w:rsid w:val="0035210C"/>
    <w:rsid w:val="003639F0"/>
    <w:rsid w:val="003806C7"/>
    <w:rsid w:val="003B5868"/>
    <w:rsid w:val="00410385"/>
    <w:rsid w:val="00433BEF"/>
    <w:rsid w:val="004F0B4F"/>
    <w:rsid w:val="004F6E81"/>
    <w:rsid w:val="00565CA4"/>
    <w:rsid w:val="0057754A"/>
    <w:rsid w:val="005929E3"/>
    <w:rsid w:val="005F1A39"/>
    <w:rsid w:val="00615004"/>
    <w:rsid w:val="00667130"/>
    <w:rsid w:val="006850CD"/>
    <w:rsid w:val="006B34A5"/>
    <w:rsid w:val="007B3BA0"/>
    <w:rsid w:val="00810328"/>
    <w:rsid w:val="00821230"/>
    <w:rsid w:val="00835DB4"/>
    <w:rsid w:val="00850F83"/>
    <w:rsid w:val="008510B0"/>
    <w:rsid w:val="00860F4D"/>
    <w:rsid w:val="008678B6"/>
    <w:rsid w:val="00873156"/>
    <w:rsid w:val="008B2BC0"/>
    <w:rsid w:val="008D7599"/>
    <w:rsid w:val="0091474F"/>
    <w:rsid w:val="00916D33"/>
    <w:rsid w:val="00930E13"/>
    <w:rsid w:val="00956A82"/>
    <w:rsid w:val="00957A74"/>
    <w:rsid w:val="009776B9"/>
    <w:rsid w:val="009801C7"/>
    <w:rsid w:val="00997EED"/>
    <w:rsid w:val="009E367A"/>
    <w:rsid w:val="009F487F"/>
    <w:rsid w:val="00A03407"/>
    <w:rsid w:val="00A56191"/>
    <w:rsid w:val="00A6423F"/>
    <w:rsid w:val="00AA0F8D"/>
    <w:rsid w:val="00AB165D"/>
    <w:rsid w:val="00AF38AD"/>
    <w:rsid w:val="00B702C6"/>
    <w:rsid w:val="00B7417E"/>
    <w:rsid w:val="00BA34D1"/>
    <w:rsid w:val="00BC698E"/>
    <w:rsid w:val="00C31BD4"/>
    <w:rsid w:val="00CD34F2"/>
    <w:rsid w:val="00D62F92"/>
    <w:rsid w:val="00D759C8"/>
    <w:rsid w:val="00D8428C"/>
    <w:rsid w:val="00D8449F"/>
    <w:rsid w:val="00DD49D2"/>
    <w:rsid w:val="00E17EEF"/>
    <w:rsid w:val="00E26B1E"/>
    <w:rsid w:val="00E7199C"/>
    <w:rsid w:val="00EB26E1"/>
    <w:rsid w:val="00F14146"/>
    <w:rsid w:val="00F52CEC"/>
    <w:rsid w:val="00F5601B"/>
    <w:rsid w:val="00F656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052A7AD-ABE9-42C0-8220-40D4CC806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D8428C"/>
    <w:pPr>
      <w:spacing w:before="120" w:after="240" w:line="240" w:lineRule="auto"/>
      <w:textAlignment w:val="baseline"/>
      <w:outlineLvl w:val="0"/>
    </w:pPr>
    <w:rPr>
      <w:rFonts w:ascii="Maiandra GD" w:eastAsia="+mn-ea" w:hAnsi="Maiandra GD" w:cs="Trebuchet MS"/>
      <w:b/>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B3B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30E13"/>
    <w:rPr>
      <w:color w:val="0563C1" w:themeColor="hyperlink"/>
      <w:u w:val="single"/>
    </w:rPr>
  </w:style>
  <w:style w:type="paragraph" w:styleId="NormalWeb">
    <w:name w:val="Normal (Web)"/>
    <w:basedOn w:val="Normal"/>
    <w:uiPriority w:val="99"/>
    <w:unhideWhenUsed/>
    <w:rsid w:val="00930E13"/>
    <w:rPr>
      <w:rFonts w:ascii="Times New Roman" w:hAnsi="Times New Roman" w:cs="Times New Roman"/>
      <w:sz w:val="24"/>
      <w:szCs w:val="24"/>
    </w:rPr>
  </w:style>
  <w:style w:type="paragraph" w:styleId="Header">
    <w:name w:val="header"/>
    <w:basedOn w:val="Normal"/>
    <w:link w:val="HeaderChar"/>
    <w:uiPriority w:val="99"/>
    <w:unhideWhenUsed/>
    <w:rsid w:val="00930E13"/>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0E13"/>
  </w:style>
  <w:style w:type="paragraph" w:styleId="Footer">
    <w:name w:val="footer"/>
    <w:basedOn w:val="Normal"/>
    <w:link w:val="FooterChar"/>
    <w:uiPriority w:val="99"/>
    <w:unhideWhenUsed/>
    <w:rsid w:val="00930E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0E13"/>
  </w:style>
  <w:style w:type="character" w:customStyle="1" w:styleId="Heading1Char">
    <w:name w:val="Heading 1 Char"/>
    <w:basedOn w:val="DefaultParagraphFont"/>
    <w:link w:val="Heading1"/>
    <w:uiPriority w:val="9"/>
    <w:rsid w:val="00D8428C"/>
    <w:rPr>
      <w:rFonts w:ascii="Maiandra GD" w:eastAsia="+mn-ea" w:hAnsi="Maiandra GD" w:cs="Trebuchet MS"/>
      <w:b/>
      <w:kern w:val="24"/>
      <w:sz w:val="24"/>
      <w:szCs w:val="24"/>
    </w:rPr>
  </w:style>
  <w:style w:type="table" w:styleId="ListTable7Colorful">
    <w:name w:val="List Table 7 Colorful"/>
    <w:basedOn w:val="TableNormal"/>
    <w:uiPriority w:val="52"/>
    <w:rsid w:val="002C4598"/>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7Colorful">
    <w:name w:val="Grid Table 7 Colorful"/>
    <w:basedOn w:val="TableNormal"/>
    <w:uiPriority w:val="52"/>
    <w:rsid w:val="002C4598"/>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6Colorful">
    <w:name w:val="Grid Table 6 Colorful"/>
    <w:basedOn w:val="TableNormal"/>
    <w:uiPriority w:val="51"/>
    <w:rsid w:val="002C4598"/>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3806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806C7"/>
    <w:rPr>
      <w:rFonts w:ascii="Segoe UI" w:hAnsi="Segoe UI" w:cs="Segoe UI"/>
      <w:sz w:val="18"/>
      <w:szCs w:val="18"/>
    </w:rPr>
  </w:style>
  <w:style w:type="paragraph" w:styleId="ListParagraph">
    <w:name w:val="List Paragraph"/>
    <w:basedOn w:val="Normal"/>
    <w:uiPriority w:val="34"/>
    <w:qFormat/>
    <w:rsid w:val="00997EED"/>
    <w:pPr>
      <w:ind w:left="720"/>
      <w:contextualSpacing/>
    </w:pPr>
  </w:style>
  <w:style w:type="table" w:styleId="GridTable1Light">
    <w:name w:val="Grid Table 1 Light"/>
    <w:basedOn w:val="TableNormal"/>
    <w:uiPriority w:val="46"/>
    <w:rsid w:val="00A6423F"/>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FollowedHyperlink">
    <w:name w:val="FollowedHyperlink"/>
    <w:basedOn w:val="DefaultParagraphFont"/>
    <w:uiPriority w:val="99"/>
    <w:semiHidden/>
    <w:unhideWhenUsed/>
    <w:rsid w:val="0041038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8477689">
      <w:bodyDiv w:val="1"/>
      <w:marLeft w:val="0"/>
      <w:marRight w:val="0"/>
      <w:marTop w:val="0"/>
      <w:marBottom w:val="0"/>
      <w:divBdr>
        <w:top w:val="none" w:sz="0" w:space="0" w:color="auto"/>
        <w:left w:val="none" w:sz="0" w:space="0" w:color="auto"/>
        <w:bottom w:val="none" w:sz="0" w:space="0" w:color="auto"/>
        <w:right w:val="none" w:sz="0" w:space="0" w:color="auto"/>
      </w:divBdr>
      <w:divsChild>
        <w:div w:id="201677315">
          <w:marLeft w:val="547"/>
          <w:marRight w:val="0"/>
          <w:marTop w:val="0"/>
          <w:marBottom w:val="0"/>
          <w:divBdr>
            <w:top w:val="none" w:sz="0" w:space="0" w:color="auto"/>
            <w:left w:val="none" w:sz="0" w:space="0" w:color="auto"/>
            <w:bottom w:val="none" w:sz="0" w:space="0" w:color="auto"/>
            <w:right w:val="none" w:sz="0" w:space="0" w:color="auto"/>
          </w:divBdr>
        </w:div>
        <w:div w:id="952710631">
          <w:marLeft w:val="1166"/>
          <w:marRight w:val="0"/>
          <w:marTop w:val="0"/>
          <w:marBottom w:val="0"/>
          <w:divBdr>
            <w:top w:val="none" w:sz="0" w:space="0" w:color="auto"/>
            <w:left w:val="none" w:sz="0" w:space="0" w:color="auto"/>
            <w:bottom w:val="none" w:sz="0" w:space="0" w:color="auto"/>
            <w:right w:val="none" w:sz="0" w:space="0" w:color="auto"/>
          </w:divBdr>
        </w:div>
        <w:div w:id="47268487">
          <w:marLeft w:val="547"/>
          <w:marRight w:val="0"/>
          <w:marTop w:val="0"/>
          <w:marBottom w:val="0"/>
          <w:divBdr>
            <w:top w:val="none" w:sz="0" w:space="0" w:color="auto"/>
            <w:left w:val="none" w:sz="0" w:space="0" w:color="auto"/>
            <w:bottom w:val="none" w:sz="0" w:space="0" w:color="auto"/>
            <w:right w:val="none" w:sz="0" w:space="0" w:color="auto"/>
          </w:divBdr>
        </w:div>
        <w:div w:id="1728606935">
          <w:marLeft w:val="1166"/>
          <w:marRight w:val="0"/>
          <w:marTop w:val="0"/>
          <w:marBottom w:val="0"/>
          <w:divBdr>
            <w:top w:val="none" w:sz="0" w:space="0" w:color="auto"/>
            <w:left w:val="none" w:sz="0" w:space="0" w:color="auto"/>
            <w:bottom w:val="none" w:sz="0" w:space="0" w:color="auto"/>
            <w:right w:val="none" w:sz="0" w:space="0" w:color="auto"/>
          </w:divBdr>
        </w:div>
        <w:div w:id="1702707038">
          <w:marLeft w:val="547"/>
          <w:marRight w:val="0"/>
          <w:marTop w:val="0"/>
          <w:marBottom w:val="0"/>
          <w:divBdr>
            <w:top w:val="none" w:sz="0" w:space="0" w:color="auto"/>
            <w:left w:val="none" w:sz="0" w:space="0" w:color="auto"/>
            <w:bottom w:val="none" w:sz="0" w:space="0" w:color="auto"/>
            <w:right w:val="none" w:sz="0" w:space="0" w:color="auto"/>
          </w:divBdr>
        </w:div>
        <w:div w:id="1390030905">
          <w:marLeft w:val="1166"/>
          <w:marRight w:val="0"/>
          <w:marTop w:val="0"/>
          <w:marBottom w:val="0"/>
          <w:divBdr>
            <w:top w:val="none" w:sz="0" w:space="0" w:color="auto"/>
            <w:left w:val="none" w:sz="0" w:space="0" w:color="auto"/>
            <w:bottom w:val="none" w:sz="0" w:space="0" w:color="auto"/>
            <w:right w:val="none" w:sz="0" w:space="0" w:color="auto"/>
          </w:divBdr>
        </w:div>
      </w:divsChild>
    </w:div>
    <w:div w:id="630357570">
      <w:bodyDiv w:val="1"/>
      <w:marLeft w:val="0"/>
      <w:marRight w:val="0"/>
      <w:marTop w:val="0"/>
      <w:marBottom w:val="0"/>
      <w:divBdr>
        <w:top w:val="none" w:sz="0" w:space="0" w:color="auto"/>
        <w:left w:val="none" w:sz="0" w:space="0" w:color="auto"/>
        <w:bottom w:val="none" w:sz="0" w:space="0" w:color="auto"/>
        <w:right w:val="none" w:sz="0" w:space="0" w:color="auto"/>
      </w:divBdr>
      <w:divsChild>
        <w:div w:id="43599646">
          <w:marLeft w:val="547"/>
          <w:marRight w:val="0"/>
          <w:marTop w:val="0"/>
          <w:marBottom w:val="0"/>
          <w:divBdr>
            <w:top w:val="none" w:sz="0" w:space="0" w:color="auto"/>
            <w:left w:val="none" w:sz="0" w:space="0" w:color="auto"/>
            <w:bottom w:val="none" w:sz="0" w:space="0" w:color="auto"/>
            <w:right w:val="none" w:sz="0" w:space="0" w:color="auto"/>
          </w:divBdr>
        </w:div>
        <w:div w:id="184827965">
          <w:marLeft w:val="1166"/>
          <w:marRight w:val="0"/>
          <w:marTop w:val="0"/>
          <w:marBottom w:val="0"/>
          <w:divBdr>
            <w:top w:val="none" w:sz="0" w:space="0" w:color="auto"/>
            <w:left w:val="none" w:sz="0" w:space="0" w:color="auto"/>
            <w:bottom w:val="none" w:sz="0" w:space="0" w:color="auto"/>
            <w:right w:val="none" w:sz="0" w:space="0" w:color="auto"/>
          </w:divBdr>
        </w:div>
        <w:div w:id="2092697455">
          <w:marLeft w:val="547"/>
          <w:marRight w:val="0"/>
          <w:marTop w:val="0"/>
          <w:marBottom w:val="0"/>
          <w:divBdr>
            <w:top w:val="none" w:sz="0" w:space="0" w:color="auto"/>
            <w:left w:val="none" w:sz="0" w:space="0" w:color="auto"/>
            <w:bottom w:val="none" w:sz="0" w:space="0" w:color="auto"/>
            <w:right w:val="none" w:sz="0" w:space="0" w:color="auto"/>
          </w:divBdr>
        </w:div>
        <w:div w:id="2104298963">
          <w:marLeft w:val="1166"/>
          <w:marRight w:val="0"/>
          <w:marTop w:val="0"/>
          <w:marBottom w:val="0"/>
          <w:divBdr>
            <w:top w:val="none" w:sz="0" w:space="0" w:color="auto"/>
            <w:left w:val="none" w:sz="0" w:space="0" w:color="auto"/>
            <w:bottom w:val="none" w:sz="0" w:space="0" w:color="auto"/>
            <w:right w:val="none" w:sz="0" w:space="0" w:color="auto"/>
          </w:divBdr>
        </w:div>
        <w:div w:id="381710635">
          <w:marLeft w:val="1166"/>
          <w:marRight w:val="0"/>
          <w:marTop w:val="0"/>
          <w:marBottom w:val="0"/>
          <w:divBdr>
            <w:top w:val="none" w:sz="0" w:space="0" w:color="auto"/>
            <w:left w:val="none" w:sz="0" w:space="0" w:color="auto"/>
            <w:bottom w:val="none" w:sz="0" w:space="0" w:color="auto"/>
            <w:right w:val="none" w:sz="0" w:space="0" w:color="auto"/>
          </w:divBdr>
        </w:div>
      </w:divsChild>
    </w:div>
    <w:div w:id="645208000">
      <w:bodyDiv w:val="1"/>
      <w:marLeft w:val="0"/>
      <w:marRight w:val="0"/>
      <w:marTop w:val="0"/>
      <w:marBottom w:val="0"/>
      <w:divBdr>
        <w:top w:val="none" w:sz="0" w:space="0" w:color="auto"/>
        <w:left w:val="none" w:sz="0" w:space="0" w:color="auto"/>
        <w:bottom w:val="none" w:sz="0" w:space="0" w:color="auto"/>
        <w:right w:val="none" w:sz="0" w:space="0" w:color="auto"/>
      </w:divBdr>
      <w:divsChild>
        <w:div w:id="542180073">
          <w:marLeft w:val="475"/>
          <w:marRight w:val="0"/>
          <w:marTop w:val="130"/>
          <w:marBottom w:val="120"/>
          <w:divBdr>
            <w:top w:val="none" w:sz="0" w:space="0" w:color="auto"/>
            <w:left w:val="none" w:sz="0" w:space="0" w:color="auto"/>
            <w:bottom w:val="none" w:sz="0" w:space="0" w:color="auto"/>
            <w:right w:val="none" w:sz="0" w:space="0" w:color="auto"/>
          </w:divBdr>
        </w:div>
        <w:div w:id="1504934028">
          <w:marLeft w:val="475"/>
          <w:marRight w:val="0"/>
          <w:marTop w:val="130"/>
          <w:marBottom w:val="120"/>
          <w:divBdr>
            <w:top w:val="none" w:sz="0" w:space="0" w:color="auto"/>
            <w:left w:val="none" w:sz="0" w:space="0" w:color="auto"/>
            <w:bottom w:val="none" w:sz="0" w:space="0" w:color="auto"/>
            <w:right w:val="none" w:sz="0" w:space="0" w:color="auto"/>
          </w:divBdr>
        </w:div>
        <w:div w:id="1759057612">
          <w:marLeft w:val="475"/>
          <w:marRight w:val="0"/>
          <w:marTop w:val="130"/>
          <w:marBottom w:val="120"/>
          <w:divBdr>
            <w:top w:val="none" w:sz="0" w:space="0" w:color="auto"/>
            <w:left w:val="none" w:sz="0" w:space="0" w:color="auto"/>
            <w:bottom w:val="none" w:sz="0" w:space="0" w:color="auto"/>
            <w:right w:val="none" w:sz="0" w:space="0" w:color="auto"/>
          </w:divBdr>
        </w:div>
      </w:divsChild>
    </w:div>
    <w:div w:id="789251971">
      <w:bodyDiv w:val="1"/>
      <w:marLeft w:val="0"/>
      <w:marRight w:val="0"/>
      <w:marTop w:val="0"/>
      <w:marBottom w:val="0"/>
      <w:divBdr>
        <w:top w:val="none" w:sz="0" w:space="0" w:color="auto"/>
        <w:left w:val="none" w:sz="0" w:space="0" w:color="auto"/>
        <w:bottom w:val="none" w:sz="0" w:space="0" w:color="auto"/>
        <w:right w:val="none" w:sz="0" w:space="0" w:color="auto"/>
      </w:divBdr>
      <w:divsChild>
        <w:div w:id="1341010750">
          <w:marLeft w:val="547"/>
          <w:marRight w:val="0"/>
          <w:marTop w:val="0"/>
          <w:marBottom w:val="0"/>
          <w:divBdr>
            <w:top w:val="none" w:sz="0" w:space="0" w:color="auto"/>
            <w:left w:val="none" w:sz="0" w:space="0" w:color="auto"/>
            <w:bottom w:val="none" w:sz="0" w:space="0" w:color="auto"/>
            <w:right w:val="none" w:sz="0" w:space="0" w:color="auto"/>
          </w:divBdr>
        </w:div>
        <w:div w:id="2096322456">
          <w:marLeft w:val="1166"/>
          <w:marRight w:val="0"/>
          <w:marTop w:val="0"/>
          <w:marBottom w:val="0"/>
          <w:divBdr>
            <w:top w:val="none" w:sz="0" w:space="0" w:color="auto"/>
            <w:left w:val="none" w:sz="0" w:space="0" w:color="auto"/>
            <w:bottom w:val="none" w:sz="0" w:space="0" w:color="auto"/>
            <w:right w:val="none" w:sz="0" w:space="0" w:color="auto"/>
          </w:divBdr>
        </w:div>
        <w:div w:id="1333724180">
          <w:marLeft w:val="547"/>
          <w:marRight w:val="0"/>
          <w:marTop w:val="0"/>
          <w:marBottom w:val="0"/>
          <w:divBdr>
            <w:top w:val="none" w:sz="0" w:space="0" w:color="auto"/>
            <w:left w:val="none" w:sz="0" w:space="0" w:color="auto"/>
            <w:bottom w:val="none" w:sz="0" w:space="0" w:color="auto"/>
            <w:right w:val="none" w:sz="0" w:space="0" w:color="auto"/>
          </w:divBdr>
        </w:div>
        <w:div w:id="363286967">
          <w:marLeft w:val="1166"/>
          <w:marRight w:val="0"/>
          <w:marTop w:val="0"/>
          <w:marBottom w:val="0"/>
          <w:divBdr>
            <w:top w:val="none" w:sz="0" w:space="0" w:color="auto"/>
            <w:left w:val="none" w:sz="0" w:space="0" w:color="auto"/>
            <w:bottom w:val="none" w:sz="0" w:space="0" w:color="auto"/>
            <w:right w:val="none" w:sz="0" w:space="0" w:color="auto"/>
          </w:divBdr>
        </w:div>
        <w:div w:id="156458522">
          <w:marLeft w:val="547"/>
          <w:marRight w:val="0"/>
          <w:marTop w:val="0"/>
          <w:marBottom w:val="0"/>
          <w:divBdr>
            <w:top w:val="none" w:sz="0" w:space="0" w:color="auto"/>
            <w:left w:val="none" w:sz="0" w:space="0" w:color="auto"/>
            <w:bottom w:val="none" w:sz="0" w:space="0" w:color="auto"/>
            <w:right w:val="none" w:sz="0" w:space="0" w:color="auto"/>
          </w:divBdr>
        </w:div>
        <w:div w:id="114953087">
          <w:marLeft w:val="1166"/>
          <w:marRight w:val="0"/>
          <w:marTop w:val="0"/>
          <w:marBottom w:val="0"/>
          <w:divBdr>
            <w:top w:val="none" w:sz="0" w:space="0" w:color="auto"/>
            <w:left w:val="none" w:sz="0" w:space="0" w:color="auto"/>
            <w:bottom w:val="none" w:sz="0" w:space="0" w:color="auto"/>
            <w:right w:val="none" w:sz="0" w:space="0" w:color="auto"/>
          </w:divBdr>
        </w:div>
        <w:div w:id="1056471425">
          <w:marLeft w:val="547"/>
          <w:marRight w:val="0"/>
          <w:marTop w:val="0"/>
          <w:marBottom w:val="0"/>
          <w:divBdr>
            <w:top w:val="none" w:sz="0" w:space="0" w:color="auto"/>
            <w:left w:val="none" w:sz="0" w:space="0" w:color="auto"/>
            <w:bottom w:val="none" w:sz="0" w:space="0" w:color="auto"/>
            <w:right w:val="none" w:sz="0" w:space="0" w:color="auto"/>
          </w:divBdr>
        </w:div>
        <w:div w:id="236325149">
          <w:marLeft w:val="1166"/>
          <w:marRight w:val="0"/>
          <w:marTop w:val="0"/>
          <w:marBottom w:val="0"/>
          <w:divBdr>
            <w:top w:val="none" w:sz="0" w:space="0" w:color="auto"/>
            <w:left w:val="none" w:sz="0" w:space="0" w:color="auto"/>
            <w:bottom w:val="none" w:sz="0" w:space="0" w:color="auto"/>
            <w:right w:val="none" w:sz="0" w:space="0" w:color="auto"/>
          </w:divBdr>
        </w:div>
      </w:divsChild>
    </w:div>
    <w:div w:id="926881663">
      <w:bodyDiv w:val="1"/>
      <w:marLeft w:val="0"/>
      <w:marRight w:val="0"/>
      <w:marTop w:val="0"/>
      <w:marBottom w:val="0"/>
      <w:divBdr>
        <w:top w:val="none" w:sz="0" w:space="0" w:color="auto"/>
        <w:left w:val="none" w:sz="0" w:space="0" w:color="auto"/>
        <w:bottom w:val="none" w:sz="0" w:space="0" w:color="auto"/>
        <w:right w:val="none" w:sz="0" w:space="0" w:color="auto"/>
      </w:divBdr>
      <w:divsChild>
        <w:div w:id="379524068">
          <w:marLeft w:val="547"/>
          <w:marRight w:val="0"/>
          <w:marTop w:val="0"/>
          <w:marBottom w:val="0"/>
          <w:divBdr>
            <w:top w:val="none" w:sz="0" w:space="0" w:color="auto"/>
            <w:left w:val="none" w:sz="0" w:space="0" w:color="auto"/>
            <w:bottom w:val="none" w:sz="0" w:space="0" w:color="auto"/>
            <w:right w:val="none" w:sz="0" w:space="0" w:color="auto"/>
          </w:divBdr>
        </w:div>
        <w:div w:id="481624384">
          <w:marLeft w:val="1166"/>
          <w:marRight w:val="0"/>
          <w:marTop w:val="0"/>
          <w:marBottom w:val="0"/>
          <w:divBdr>
            <w:top w:val="none" w:sz="0" w:space="0" w:color="auto"/>
            <w:left w:val="none" w:sz="0" w:space="0" w:color="auto"/>
            <w:bottom w:val="none" w:sz="0" w:space="0" w:color="auto"/>
            <w:right w:val="none" w:sz="0" w:space="0" w:color="auto"/>
          </w:divBdr>
        </w:div>
        <w:div w:id="745541085">
          <w:marLeft w:val="547"/>
          <w:marRight w:val="0"/>
          <w:marTop w:val="0"/>
          <w:marBottom w:val="0"/>
          <w:divBdr>
            <w:top w:val="none" w:sz="0" w:space="0" w:color="auto"/>
            <w:left w:val="none" w:sz="0" w:space="0" w:color="auto"/>
            <w:bottom w:val="none" w:sz="0" w:space="0" w:color="auto"/>
            <w:right w:val="none" w:sz="0" w:space="0" w:color="auto"/>
          </w:divBdr>
        </w:div>
        <w:div w:id="915555596">
          <w:marLeft w:val="1166"/>
          <w:marRight w:val="0"/>
          <w:marTop w:val="0"/>
          <w:marBottom w:val="0"/>
          <w:divBdr>
            <w:top w:val="none" w:sz="0" w:space="0" w:color="auto"/>
            <w:left w:val="none" w:sz="0" w:space="0" w:color="auto"/>
            <w:bottom w:val="none" w:sz="0" w:space="0" w:color="auto"/>
            <w:right w:val="none" w:sz="0" w:space="0" w:color="auto"/>
          </w:divBdr>
        </w:div>
        <w:div w:id="2058778143">
          <w:marLeft w:val="116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it.ly/DOJ_Credit_Counseling" TargetMode="External"/><Relationship Id="rId13" Type="http://schemas.openxmlformats.org/officeDocument/2006/relationships/hyperlink" Target="https://karenchanfinancialed.com/resources/financial-advice/"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nfcc.org" TargetMode="External"/><Relationship Id="rId12" Type="http://schemas.openxmlformats.org/officeDocument/2006/relationships/hyperlink" Target="http://www.americasaves.or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retirewell.illinois.edu/" TargetMode="External"/><Relationship Id="rId5" Type="http://schemas.openxmlformats.org/officeDocument/2006/relationships/footnotes" Target="footnotes.xml"/><Relationship Id="rId15" Type="http://schemas.openxmlformats.org/officeDocument/2006/relationships/hyperlink" Target="http://bit.ly/Consumer_Reports_Lawyer" TargetMode="External"/><Relationship Id="rId10" Type="http://schemas.openxmlformats.org/officeDocument/2006/relationships/hyperlink" Target="http://www.benefitscheckup.org" TargetMode="External"/><Relationship Id="rId4" Type="http://schemas.openxmlformats.org/officeDocument/2006/relationships/webSettings" Target="webSettings.xml"/><Relationship Id="rId9" Type="http://schemas.openxmlformats.org/officeDocument/2006/relationships/hyperlink" Target="https://www.illinois.gov/aging/ProtectionAdvocacy/Documents/money_brochure.pdf" TargetMode="External"/><Relationship Id="rId14" Type="http://schemas.openxmlformats.org/officeDocument/2006/relationships/hyperlink" Target="https://www.irs.gov/Tax-Professionals/Choosing-a-Tax-Professional"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ren Chan LLC font">
      <a:majorFont>
        <a:latin typeface="Maiandra GD"/>
        <a:ea typeface=""/>
        <a:cs typeface=""/>
      </a:majorFont>
      <a:minorFont>
        <a:latin typeface="Maiandra G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941</Words>
  <Characters>5370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Chan</dc:creator>
  <cp:keywords/>
  <dc:description/>
  <cp:lastModifiedBy>Karen Chan</cp:lastModifiedBy>
  <cp:revision>3</cp:revision>
  <cp:lastPrinted>2014-07-21T04:14:00Z</cp:lastPrinted>
  <dcterms:created xsi:type="dcterms:W3CDTF">2016-04-28T21:33:00Z</dcterms:created>
  <dcterms:modified xsi:type="dcterms:W3CDTF">2016-04-29T04:00:00Z</dcterms:modified>
</cp:coreProperties>
</file>